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84C" w:rsidRDefault="00AE084C" w:rsidP="00AE084C">
      <w:pPr>
        <w:pStyle w:val="Caption"/>
      </w:pPr>
      <w:r>
        <w:rPr>
          <w:b/>
        </w:rPr>
        <w:t xml:space="preserve">TABLE 1b. </w:t>
      </w:r>
      <w:r>
        <w:t>Flowchart text option 1b</w:t>
      </w:r>
    </w:p>
    <w:tbl>
      <w:tblPr>
        <w:tblW w:w="9990" w:type="dxa"/>
        <w:tblInd w:w="-5" w:type="dxa"/>
        <w:tblBorders>
          <w:top w:val="single" w:sz="4" w:space="0" w:color="CBD0D2"/>
          <w:left w:val="single" w:sz="4" w:space="0" w:color="CBD0D2"/>
          <w:bottom w:val="single" w:sz="4" w:space="0" w:color="CBD0D2"/>
          <w:right w:val="single" w:sz="4" w:space="0" w:color="CBD0D2"/>
          <w:insideH w:val="single" w:sz="4" w:space="0" w:color="D9D9D9" w:themeColor="background2" w:themeShade="D9"/>
          <w:insideV w:val="single" w:sz="4" w:space="0" w:color="D9D9D9" w:themeColor="background2" w:themeShade="D9"/>
        </w:tblBorders>
        <w:tblLook w:val="04A0" w:firstRow="1" w:lastRow="0" w:firstColumn="1" w:lastColumn="0" w:noHBand="0" w:noVBand="1"/>
      </w:tblPr>
      <w:tblGrid>
        <w:gridCol w:w="2920"/>
        <w:gridCol w:w="3470"/>
        <w:gridCol w:w="3600"/>
      </w:tblGrid>
      <w:tr w:rsidR="00613296" w:rsidTr="00613296">
        <w:trPr>
          <w:trHeight w:val="720"/>
          <w:tblHeader/>
        </w:trPr>
        <w:tc>
          <w:tcPr>
            <w:tcW w:w="2920" w:type="dxa"/>
            <w:tcBorders>
              <w:top w:val="single" w:sz="4" w:space="0" w:color="CBD0D2"/>
              <w:left w:val="single" w:sz="4" w:space="0" w:color="CBD0D2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008170"/>
            <w:vAlign w:val="bottom"/>
            <w:hideMark/>
          </w:tcPr>
          <w:p w:rsidR="00613296" w:rsidRDefault="00613296" w:rsidP="000E7CAE">
            <w:pPr>
              <w:spacing w:after="0"/>
              <w:jc w:val="center"/>
              <w:rPr>
                <w:rFonts w:eastAsia="Times New Roman" w:cs="Arial"/>
                <w:b/>
                <w:bCs/>
                <w:color w:val="FFFFFF"/>
              </w:rPr>
            </w:pPr>
            <w:r>
              <w:rPr>
                <w:rFonts w:eastAsia="Times New Roman" w:cs="Arial"/>
                <w:b/>
                <w:bCs/>
                <w:color w:val="FFFFFF"/>
              </w:rPr>
              <w:t>Challenge</w:t>
            </w:r>
          </w:p>
        </w:tc>
        <w:tc>
          <w:tcPr>
            <w:tcW w:w="3470" w:type="dxa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008170"/>
            <w:vAlign w:val="bottom"/>
            <w:hideMark/>
          </w:tcPr>
          <w:p w:rsidR="00613296" w:rsidRDefault="00613296" w:rsidP="000E7CAE">
            <w:pPr>
              <w:spacing w:after="0"/>
              <w:jc w:val="center"/>
              <w:rPr>
                <w:rFonts w:eastAsia="Times New Roman" w:cs="Arial"/>
                <w:b/>
                <w:bCs/>
                <w:color w:val="FFFFFF"/>
              </w:rPr>
            </w:pPr>
            <w:r>
              <w:rPr>
                <w:rFonts w:eastAsia="Times New Roman" w:cs="Arial"/>
                <w:b/>
                <w:bCs/>
                <w:color w:val="FFFFFF"/>
              </w:rPr>
              <w:t>Policy objective</w:t>
            </w:r>
          </w:p>
        </w:tc>
        <w:tc>
          <w:tcPr>
            <w:tcW w:w="3600" w:type="dxa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008170"/>
            <w:vAlign w:val="bottom"/>
            <w:hideMark/>
          </w:tcPr>
          <w:p w:rsidR="00613296" w:rsidRDefault="00613296" w:rsidP="000E7CAE">
            <w:pPr>
              <w:spacing w:after="0"/>
              <w:jc w:val="center"/>
              <w:rPr>
                <w:rFonts w:eastAsia="Times New Roman" w:cs="Arial"/>
                <w:b/>
                <w:bCs/>
                <w:color w:val="FFFFFF"/>
              </w:rPr>
            </w:pPr>
            <w:r>
              <w:rPr>
                <w:rFonts w:eastAsia="Times New Roman" w:cs="Arial"/>
                <w:b/>
                <w:bCs/>
                <w:color w:val="FFFFFF"/>
              </w:rPr>
              <w:t>Policy options</w:t>
            </w:r>
          </w:p>
        </w:tc>
      </w:tr>
      <w:tr w:rsidR="00613296" w:rsidTr="00613296">
        <w:trPr>
          <w:trHeight w:val="1502"/>
        </w:trPr>
        <w:tc>
          <w:tcPr>
            <w:tcW w:w="292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FFFFFF"/>
            <w:vAlign w:val="center"/>
            <w:hideMark/>
          </w:tcPr>
          <w:p w:rsidR="00613296" w:rsidRPr="00F35027" w:rsidRDefault="00613296" w:rsidP="000E7CAE">
            <w:pPr>
              <w:rPr>
                <w:color w:val="000000"/>
              </w:rPr>
            </w:pPr>
            <w:r>
              <w:t>No federal requirement for states to document CYSHCN transition of care process</w:t>
            </w:r>
          </w:p>
        </w:tc>
        <w:tc>
          <w:tcPr>
            <w:tcW w:w="347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FFFFFF"/>
            <w:vAlign w:val="center"/>
            <w:hideMark/>
          </w:tcPr>
          <w:p w:rsidR="00613296" w:rsidRDefault="00613296" w:rsidP="000E7CAE">
            <w:pPr>
              <w:spacing w:after="0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Ensure all CYSHCN have a transition of care plan</w:t>
            </w:r>
          </w:p>
        </w:tc>
        <w:tc>
          <w:tcPr>
            <w:tcW w:w="360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FFFFFF"/>
            <w:vAlign w:val="center"/>
            <w:hideMark/>
          </w:tcPr>
          <w:p w:rsidR="00613296" w:rsidRPr="00613296" w:rsidRDefault="00613296" w:rsidP="000E7CAE">
            <w:pPr>
              <w:spacing w:after="0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 xml:space="preserve">Congressional </w:t>
            </w:r>
            <w:r w:rsidR="00DB67C4">
              <w:rPr>
                <w:rFonts w:eastAsia="Times New Roman" w:cs="Arial"/>
                <w:b/>
              </w:rPr>
              <w:t>or</w:t>
            </w:r>
            <w:r w:rsidRPr="00613296">
              <w:rPr>
                <w:rFonts w:eastAsia="Times New Roman" w:cs="Arial"/>
                <w:b/>
              </w:rPr>
              <w:t xml:space="preserve"> state recommendation</w:t>
            </w:r>
            <w:r>
              <w:rPr>
                <w:rFonts w:eastAsia="Times New Roman" w:cs="Arial"/>
                <w:b/>
              </w:rPr>
              <w:t xml:space="preserve"> requiring statutory or state-level action</w:t>
            </w:r>
            <w:r w:rsidRPr="00613296">
              <w:rPr>
                <w:rFonts w:eastAsia="Times New Roman" w:cs="Arial"/>
                <w:b/>
              </w:rPr>
              <w:t>:</w:t>
            </w:r>
          </w:p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Require</w:t>
            </w:r>
            <w:r>
              <w:t xml:space="preserve"> states to implement a process for developing an individualized transition of care plans</w:t>
            </w:r>
          </w:p>
        </w:tc>
      </w:tr>
      <w:tr w:rsidR="00613296" w:rsidTr="00613296">
        <w:trPr>
          <w:trHeight w:val="1176"/>
        </w:trPr>
        <w:tc>
          <w:tcPr>
            <w:tcW w:w="0" w:type="auto"/>
            <w:vMerge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3470" w:type="dxa"/>
            <w:vMerge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  <w:color w:val="000000"/>
              </w:rPr>
            </w:pPr>
          </w:p>
        </w:tc>
        <w:tc>
          <w:tcPr>
            <w:tcW w:w="3600" w:type="dxa"/>
            <w:vMerge/>
            <w:tcBorders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FFFFFF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</w:p>
        </w:tc>
      </w:tr>
      <w:tr w:rsidR="00613296" w:rsidTr="00613296">
        <w:trPr>
          <w:trHeight w:val="1268"/>
        </w:trPr>
        <w:tc>
          <w:tcPr>
            <w:tcW w:w="292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ECECED"/>
            <w:vAlign w:val="center"/>
            <w:hideMark/>
          </w:tcPr>
          <w:p w:rsidR="00613296" w:rsidRDefault="00613296" w:rsidP="000E7CAE">
            <w:r>
              <w:t xml:space="preserve">Lack of guidance to states on covering transitions of care services </w:t>
            </w:r>
          </w:p>
          <w:p w:rsidR="00613296" w:rsidRDefault="00613296" w:rsidP="000E7CAE">
            <w:pPr>
              <w:pStyle w:val="Bullets"/>
              <w:numPr>
                <w:ilvl w:val="0"/>
                <w:numId w:val="0"/>
              </w:numPr>
            </w:pPr>
          </w:p>
        </w:tc>
        <w:tc>
          <w:tcPr>
            <w:tcW w:w="347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ECECED"/>
            <w:vAlign w:val="center"/>
            <w:hideMark/>
          </w:tcPr>
          <w:p w:rsidR="00613296" w:rsidRDefault="00613296" w:rsidP="000E7CAE">
            <w:pPr>
              <w:spacing w:after="0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Ensure </w:t>
            </w:r>
            <w:del w:id="0" w:author="Caroline Broder" w:date="2024-11-21T09:25:00Z">
              <w:r w:rsidDel="005E62A4">
                <w:rPr>
                  <w:rFonts w:eastAsia="Times New Roman" w:cs="Arial"/>
                </w:rPr>
                <w:delText xml:space="preserve">there is </w:delText>
              </w:r>
            </w:del>
            <w:r>
              <w:rPr>
                <w:rFonts w:eastAsia="Times New Roman" w:cs="Arial"/>
              </w:rPr>
              <w:t>payment for providing transition of care services</w:t>
            </w:r>
          </w:p>
        </w:tc>
        <w:tc>
          <w:tcPr>
            <w:tcW w:w="360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ECECED"/>
            <w:vAlign w:val="center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  <w:r>
              <w:rPr>
                <w:rFonts w:eastAsia="Times New Roman" w:cs="Arial"/>
                <w:b/>
              </w:rPr>
              <w:t>Congressional or CMS recommendation requiring statutory or guidance-level action:</w:t>
            </w:r>
            <w:r>
              <w:rPr>
                <w:rFonts w:eastAsia="Times New Roman" w:cs="Arial"/>
              </w:rPr>
              <w:t xml:space="preserve"> Require CMS to</w:t>
            </w:r>
            <w:r>
              <w:t xml:space="preserve"> issue guidance to states on existing authorities to cover CYSHCN transition of care services</w:t>
            </w:r>
          </w:p>
        </w:tc>
      </w:tr>
      <w:tr w:rsidR="00613296" w:rsidTr="00613296">
        <w:trPr>
          <w:trHeight w:val="980"/>
        </w:trPr>
        <w:tc>
          <w:tcPr>
            <w:tcW w:w="0" w:type="auto"/>
            <w:vMerge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3470" w:type="dxa"/>
            <w:vMerge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  <w:color w:val="000000"/>
              </w:rPr>
            </w:pPr>
          </w:p>
        </w:tc>
        <w:tc>
          <w:tcPr>
            <w:tcW w:w="3600" w:type="dxa"/>
            <w:vMerge/>
            <w:tcBorders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ECECED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</w:p>
        </w:tc>
      </w:tr>
      <w:tr w:rsidR="00613296" w:rsidTr="00613296">
        <w:trPr>
          <w:trHeight w:val="1380"/>
        </w:trPr>
        <w:tc>
          <w:tcPr>
            <w:tcW w:w="292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hideMark/>
          </w:tcPr>
          <w:p w:rsidR="00613296" w:rsidRDefault="00613296" w:rsidP="000E7CAE">
            <w:r>
              <w:t>No federal requirement to monitor or measure CYSHCN transitions of care and health outcomes</w:t>
            </w:r>
          </w:p>
          <w:p w:rsidR="00613296" w:rsidRDefault="00613296" w:rsidP="000E7CAE">
            <w:pPr>
              <w:pStyle w:val="Bullets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347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Develop CYSHCN transition of care process and outcome measures </w:t>
            </w:r>
            <w:del w:id="1" w:author="Caroline Broder" w:date="2024-11-21T09:26:00Z">
              <w:r w:rsidDel="005E62A4">
                <w:rPr>
                  <w:rFonts w:eastAsia="Times New Roman" w:cs="Arial"/>
                </w:rPr>
                <w:delText>for states to collect</w:delText>
              </w:r>
            </w:del>
            <w:bookmarkStart w:id="2" w:name="_GoBack"/>
            <w:bookmarkEnd w:id="2"/>
          </w:p>
        </w:tc>
        <w:tc>
          <w:tcPr>
            <w:tcW w:w="3600" w:type="dxa"/>
            <w:vMerge w:val="restart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</w:tcPr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  <w:r>
              <w:rPr>
                <w:rFonts w:eastAsia="Times New Roman" w:cs="Arial"/>
                <w:b/>
              </w:rPr>
              <w:t xml:space="preserve">Congressional or CMS recommendation requiring statutory or administrative-level action: </w:t>
            </w:r>
            <w:r>
              <w:rPr>
                <w:rFonts w:eastAsia="Times New Roman" w:cs="Arial"/>
              </w:rPr>
              <w:t>Require CMS to work with states to develop and collect transition of care process and outcome measures</w:t>
            </w:r>
          </w:p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</w:p>
        </w:tc>
      </w:tr>
      <w:tr w:rsidR="00613296" w:rsidTr="00613296">
        <w:trPr>
          <w:trHeight w:val="1380"/>
        </w:trPr>
        <w:tc>
          <w:tcPr>
            <w:tcW w:w="0" w:type="auto"/>
            <w:vMerge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3470" w:type="dxa"/>
            <w:vMerge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  <w:color w:val="000000"/>
              </w:rPr>
            </w:pPr>
          </w:p>
        </w:tc>
        <w:tc>
          <w:tcPr>
            <w:tcW w:w="3600" w:type="dxa"/>
            <w:vMerge/>
            <w:tcBorders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vAlign w:val="center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</w:p>
        </w:tc>
      </w:tr>
      <w:tr w:rsidR="00613296" w:rsidTr="00613296">
        <w:trPr>
          <w:trHeight w:val="1572"/>
        </w:trPr>
        <w:tc>
          <w:tcPr>
            <w:tcW w:w="2920" w:type="dxa"/>
            <w:tcBorders>
              <w:top w:val="single" w:sz="4" w:space="0" w:color="D9D9D9" w:themeColor="background2" w:themeShade="D9"/>
              <w:left w:val="single" w:sz="4" w:space="0" w:color="CBD0D2"/>
              <w:bottom w:val="single" w:sz="4" w:space="0" w:color="CBD0D2"/>
              <w:right w:val="single" w:sz="4" w:space="0" w:color="D9D9D9" w:themeColor="background2" w:themeShade="D9"/>
            </w:tcBorders>
            <w:shd w:val="clear" w:color="auto" w:fill="ECECED"/>
            <w:vAlign w:val="center"/>
            <w:hideMark/>
          </w:tcPr>
          <w:p w:rsidR="00613296" w:rsidRDefault="00613296" w:rsidP="000E7CAE">
            <w:r>
              <w:t>No federal requirement for state Medicaid agencies to coordinate with Title V agencies on CYSHCN transitions of care</w:t>
            </w:r>
          </w:p>
          <w:p w:rsidR="00613296" w:rsidRDefault="00613296" w:rsidP="000E7CAE">
            <w:pPr>
              <w:pStyle w:val="Bullets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3470" w:type="dxa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ECECED"/>
            <w:vAlign w:val="center"/>
            <w:hideMark/>
          </w:tcPr>
          <w:p w:rsidR="00613296" w:rsidRDefault="00613296" w:rsidP="000E7CAE">
            <w:pPr>
              <w:spacing w:after="0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Ensure cross-agency coordination</w:t>
            </w:r>
          </w:p>
        </w:tc>
        <w:tc>
          <w:tcPr>
            <w:tcW w:w="3600" w:type="dxa"/>
            <w:tcBorders>
              <w:top w:val="single" w:sz="4" w:space="0" w:color="D9D9D9" w:themeColor="background2" w:themeShade="D9"/>
              <w:left w:val="single" w:sz="4" w:space="0" w:color="D9D9D9" w:themeColor="background2" w:themeShade="D9"/>
              <w:bottom w:val="single" w:sz="4" w:space="0" w:color="D9D9D9" w:themeColor="background2" w:themeShade="D9"/>
              <w:right w:val="single" w:sz="4" w:space="0" w:color="D9D9D9" w:themeColor="background2" w:themeShade="D9"/>
            </w:tcBorders>
            <w:shd w:val="clear" w:color="auto" w:fill="ECECED"/>
            <w:vAlign w:val="center"/>
            <w:hideMark/>
          </w:tcPr>
          <w:p w:rsidR="00613296" w:rsidRDefault="00613296" w:rsidP="000E7CAE">
            <w:pPr>
              <w:spacing w:after="0"/>
              <w:rPr>
                <w:rFonts w:eastAsia="Times New Roman" w:cs="Arial"/>
              </w:rPr>
            </w:pPr>
            <w:r>
              <w:rPr>
                <w:rFonts w:eastAsia="Times New Roman" w:cs="Arial"/>
                <w:b/>
              </w:rPr>
              <w:t xml:space="preserve">CMS recommendation requiring regulatory action: </w:t>
            </w:r>
            <w:r>
              <w:rPr>
                <w:rFonts w:eastAsia="Times New Roman" w:cs="Arial"/>
              </w:rPr>
              <w:t>The Secretary of HHS should require IAAs to specify agency roles and responsibilities in supporting CYSHCN transitions of care</w:t>
            </w:r>
          </w:p>
        </w:tc>
      </w:tr>
    </w:tbl>
    <w:p w:rsidR="00AE084C" w:rsidRDefault="00AE084C" w:rsidP="00AE084C">
      <w:pPr>
        <w:pStyle w:val="TableNotesTitle"/>
        <w:rPr>
          <w:b w:val="0"/>
        </w:rPr>
      </w:pPr>
      <w:r>
        <w:t xml:space="preserve">Notes. </w:t>
      </w:r>
      <w:r>
        <w:rPr>
          <w:b w:val="0"/>
        </w:rPr>
        <w:t>CMS is Centers for Medicare &amp; Medicaid Services. HHS is U.S Department of Health and Human Services. CYSHCN is children and youth with special health care needs.</w:t>
      </w:r>
    </w:p>
    <w:p w:rsidR="00AE084C" w:rsidRDefault="00AE084C" w:rsidP="00542A1E"/>
    <w:p w:rsidR="00AE084C" w:rsidRPr="00AE084C" w:rsidRDefault="00AE084C" w:rsidP="00542A1E">
      <w:pPr>
        <w:rPr>
          <w:b/>
        </w:rPr>
      </w:pPr>
      <w:r w:rsidRPr="00AE084C">
        <w:rPr>
          <w:b/>
        </w:rPr>
        <w:t>Questions</w:t>
      </w:r>
      <w:r>
        <w:rPr>
          <w:b/>
        </w:rPr>
        <w:t xml:space="preserve"> for Joanne and Ava</w:t>
      </w:r>
      <w:r w:rsidRPr="00AE084C">
        <w:rPr>
          <w:b/>
        </w:rPr>
        <w:t>:</w:t>
      </w:r>
    </w:p>
    <w:p w:rsidR="00AE084C" w:rsidRDefault="00AE084C" w:rsidP="00AE084C">
      <w:pPr>
        <w:pStyle w:val="ListParagraph"/>
        <w:numPr>
          <w:ilvl w:val="0"/>
          <w:numId w:val="44"/>
        </w:numPr>
      </w:pPr>
      <w:r>
        <w:t>Should “guidance”, “administrative”, and “regulatory” all be color coded the same?</w:t>
      </w:r>
    </w:p>
    <w:p w:rsidR="00865D11" w:rsidRDefault="00865D11" w:rsidP="00865D11">
      <w:pPr>
        <w:pStyle w:val="ListParagraph"/>
        <w:numPr>
          <w:ilvl w:val="0"/>
          <w:numId w:val="44"/>
        </w:numPr>
      </w:pPr>
      <w:r>
        <w:t>Which of the table options is most clear?</w:t>
      </w:r>
    </w:p>
    <w:p w:rsidR="00AE084C" w:rsidRPr="00AE084C" w:rsidRDefault="00AE084C" w:rsidP="00AE084C">
      <w:pPr>
        <w:rPr>
          <w:b/>
        </w:rPr>
      </w:pPr>
      <w:r>
        <w:rPr>
          <w:b/>
        </w:rPr>
        <w:t>Question for Carolyn:</w:t>
      </w:r>
    </w:p>
    <w:p w:rsidR="00AE084C" w:rsidRPr="00542A1E" w:rsidRDefault="00AE084C" w:rsidP="00AE084C">
      <w:pPr>
        <w:pStyle w:val="ListParagraph"/>
        <w:numPr>
          <w:ilvl w:val="0"/>
          <w:numId w:val="44"/>
        </w:numPr>
      </w:pPr>
      <w:r>
        <w:t xml:space="preserve">Which of the table options makes most sense for the flowchart? </w:t>
      </w:r>
    </w:p>
    <w:sectPr w:rsidR="00AE084C" w:rsidRPr="00542A1E" w:rsidSect="004E1581">
      <w:headerReference w:type="even" r:id="rId8"/>
      <w:headerReference w:type="default" r:id="rId9"/>
      <w:footerReference w:type="first" r:id="rId10"/>
      <w:endnotePr>
        <w:numFmt w:val="decimal"/>
      </w:endnotePr>
      <w:type w:val="continuous"/>
      <w:pgSz w:w="12240" w:h="15840"/>
      <w:pgMar w:top="720" w:right="1080" w:bottom="720" w:left="1080" w:header="720" w:footer="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783" w:rsidRDefault="00B93783" w:rsidP="00EB3046"/>
  </w:endnote>
  <w:endnote w:type="continuationSeparator" w:id="0">
    <w:p w:rsidR="00B93783" w:rsidRDefault="00B93783" w:rsidP="00EB3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oboto Regular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Pr="0079447F" w:rsidRDefault="00023C24" w:rsidP="00EB3046">
    <w:pPr>
      <w:pStyle w:val="Foo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9CF5D43" wp14:editId="433986AA">
          <wp:simplePos x="0" y="0"/>
          <wp:positionH relativeFrom="page">
            <wp:posOffset>0</wp:posOffset>
          </wp:positionH>
          <wp:positionV relativeFrom="page">
            <wp:posOffset>8686056</wp:posOffset>
          </wp:positionV>
          <wp:extent cx="7827264" cy="138074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1380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783" w:rsidRDefault="00B93783" w:rsidP="00EB3046">
      <w:r>
        <w:separator/>
      </w:r>
    </w:p>
  </w:footnote>
  <w:footnote w:type="continuationSeparator" w:id="0">
    <w:p w:rsidR="00B93783" w:rsidRDefault="00B93783" w:rsidP="00EB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C24" w:rsidRDefault="00023C24" w:rsidP="00EB3046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1B8487F" wp14:editId="35C1E650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3C24" w:rsidRPr="001F29E1" w:rsidRDefault="00023C24" w:rsidP="00EB3046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23C24" w:rsidRDefault="00023C24" w:rsidP="00EB3046"/>
  <w:p w:rsidR="00023C24" w:rsidRDefault="00023C24" w:rsidP="00EB30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0396614"/>
      <w:docPartObj>
        <w:docPartGallery w:val="Page Numbers (Top of Page)"/>
        <w:docPartUnique/>
      </w:docPartObj>
    </w:sdtPr>
    <w:sdtEndPr>
      <w:rPr>
        <w:noProof/>
      </w:rPr>
    </w:sdtEndPr>
    <w:sdtContent>
      <w:p w:rsidR="004E1581" w:rsidRDefault="004E158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1581" w:rsidRDefault="004E15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F8"/>
    <w:multiLevelType w:val="hybridMultilevel"/>
    <w:tmpl w:val="D1903C10"/>
    <w:lvl w:ilvl="0" w:tplc="B45CA43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7F00"/>
    <w:multiLevelType w:val="multilevel"/>
    <w:tmpl w:val="DDA6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F04D1"/>
    <w:multiLevelType w:val="multilevel"/>
    <w:tmpl w:val="38E63A52"/>
    <w:numStyleLink w:val="MACPACLISTSTYLE"/>
  </w:abstractNum>
  <w:abstractNum w:abstractNumId="4" w15:restartNumberingAfterBreak="0">
    <w:nsid w:val="32286CEB"/>
    <w:multiLevelType w:val="hybridMultilevel"/>
    <w:tmpl w:val="6C16E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E77BF"/>
    <w:multiLevelType w:val="hybridMultilevel"/>
    <w:tmpl w:val="15A23964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3E38FD"/>
    <w:multiLevelType w:val="hybridMultilevel"/>
    <w:tmpl w:val="F59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833A6"/>
    <w:multiLevelType w:val="hybridMultilevel"/>
    <w:tmpl w:val="3D58A79A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0631B0"/>
    <w:multiLevelType w:val="hybridMultilevel"/>
    <w:tmpl w:val="03426FB0"/>
    <w:lvl w:ilvl="0" w:tplc="B172E404">
      <w:start w:val="4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406CE"/>
    <w:multiLevelType w:val="multilevel"/>
    <w:tmpl w:val="8FFE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7A85785"/>
    <w:multiLevelType w:val="multilevel"/>
    <w:tmpl w:val="38E63A52"/>
    <w:numStyleLink w:val="MACPACLISTSTYLE"/>
  </w:abstractNum>
  <w:abstractNum w:abstractNumId="11" w15:restartNumberingAfterBreak="0">
    <w:nsid w:val="72DA5A19"/>
    <w:multiLevelType w:val="hybridMultilevel"/>
    <w:tmpl w:val="6A326C72"/>
    <w:lvl w:ilvl="0" w:tplc="DE249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613BE9"/>
    <w:multiLevelType w:val="hybridMultilevel"/>
    <w:tmpl w:val="DADE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2"/>
  </w:num>
  <w:num w:numId="33">
    <w:abstractNumId w:val="3"/>
  </w:num>
  <w:num w:numId="34">
    <w:abstractNumId w:val="3"/>
  </w:num>
  <w:num w:numId="35">
    <w:abstractNumId w:val="9"/>
  </w:num>
  <w:num w:numId="36">
    <w:abstractNumId w:val="6"/>
  </w:num>
  <w:num w:numId="37">
    <w:abstractNumId w:val="12"/>
  </w:num>
  <w:num w:numId="38">
    <w:abstractNumId w:val="1"/>
  </w:num>
  <w:num w:numId="39">
    <w:abstractNumId w:val="5"/>
  </w:num>
  <w:num w:numId="40">
    <w:abstractNumId w:val="7"/>
  </w:num>
  <w:num w:numId="41">
    <w:abstractNumId w:val="11"/>
  </w:num>
  <w:num w:numId="42">
    <w:abstractNumId w:val="4"/>
  </w:num>
  <w:num w:numId="43">
    <w:abstractNumId w:val="3"/>
  </w:num>
  <w:num w:numId="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90"/>
    <w:rsid w:val="000055C5"/>
    <w:rsid w:val="00005F9E"/>
    <w:rsid w:val="0001447E"/>
    <w:rsid w:val="00014658"/>
    <w:rsid w:val="00017CC1"/>
    <w:rsid w:val="0002044A"/>
    <w:rsid w:val="00020851"/>
    <w:rsid w:val="000224A7"/>
    <w:rsid w:val="00023C24"/>
    <w:rsid w:val="00027ADF"/>
    <w:rsid w:val="00042951"/>
    <w:rsid w:val="0004798B"/>
    <w:rsid w:val="00055B9A"/>
    <w:rsid w:val="00055E16"/>
    <w:rsid w:val="00056617"/>
    <w:rsid w:val="000649AD"/>
    <w:rsid w:val="000670AE"/>
    <w:rsid w:val="0008014E"/>
    <w:rsid w:val="00080478"/>
    <w:rsid w:val="00082C11"/>
    <w:rsid w:val="00083B99"/>
    <w:rsid w:val="00083E30"/>
    <w:rsid w:val="0008580E"/>
    <w:rsid w:val="00085826"/>
    <w:rsid w:val="00087B4E"/>
    <w:rsid w:val="00096669"/>
    <w:rsid w:val="000A3613"/>
    <w:rsid w:val="000B5CC5"/>
    <w:rsid w:val="000C35EA"/>
    <w:rsid w:val="000E043B"/>
    <w:rsid w:val="000F30A7"/>
    <w:rsid w:val="000F45D3"/>
    <w:rsid w:val="00102238"/>
    <w:rsid w:val="001116FB"/>
    <w:rsid w:val="001168D9"/>
    <w:rsid w:val="00133683"/>
    <w:rsid w:val="00135627"/>
    <w:rsid w:val="001433D4"/>
    <w:rsid w:val="001541F1"/>
    <w:rsid w:val="00161D1E"/>
    <w:rsid w:val="001720C7"/>
    <w:rsid w:val="00172DDB"/>
    <w:rsid w:val="00184090"/>
    <w:rsid w:val="00197872"/>
    <w:rsid w:val="001A19AF"/>
    <w:rsid w:val="001B0457"/>
    <w:rsid w:val="001B22A1"/>
    <w:rsid w:val="001C133D"/>
    <w:rsid w:val="001C2C9C"/>
    <w:rsid w:val="001D1A3F"/>
    <w:rsid w:val="001D55BC"/>
    <w:rsid w:val="001E37FC"/>
    <w:rsid w:val="001F29E1"/>
    <w:rsid w:val="00205145"/>
    <w:rsid w:val="0021112D"/>
    <w:rsid w:val="00216F68"/>
    <w:rsid w:val="00220AFA"/>
    <w:rsid w:val="00222BAB"/>
    <w:rsid w:val="00237AA8"/>
    <w:rsid w:val="002747F0"/>
    <w:rsid w:val="002839A8"/>
    <w:rsid w:val="002847AA"/>
    <w:rsid w:val="00292E00"/>
    <w:rsid w:val="002B51D6"/>
    <w:rsid w:val="002C5950"/>
    <w:rsid w:val="002D2425"/>
    <w:rsid w:val="002D2785"/>
    <w:rsid w:val="002D3BA5"/>
    <w:rsid w:val="002D6423"/>
    <w:rsid w:val="002E37A4"/>
    <w:rsid w:val="002E5F62"/>
    <w:rsid w:val="002F15E8"/>
    <w:rsid w:val="002F4297"/>
    <w:rsid w:val="002F7AAB"/>
    <w:rsid w:val="003034E1"/>
    <w:rsid w:val="003103E4"/>
    <w:rsid w:val="00311528"/>
    <w:rsid w:val="00313C83"/>
    <w:rsid w:val="003168BA"/>
    <w:rsid w:val="003170C9"/>
    <w:rsid w:val="00325DF6"/>
    <w:rsid w:val="00330AFA"/>
    <w:rsid w:val="00337490"/>
    <w:rsid w:val="00350635"/>
    <w:rsid w:val="00350F28"/>
    <w:rsid w:val="0035118A"/>
    <w:rsid w:val="00352373"/>
    <w:rsid w:val="00372FA9"/>
    <w:rsid w:val="00383244"/>
    <w:rsid w:val="00391123"/>
    <w:rsid w:val="00392C33"/>
    <w:rsid w:val="003B013F"/>
    <w:rsid w:val="003C3B4F"/>
    <w:rsid w:val="003C7B38"/>
    <w:rsid w:val="003D0378"/>
    <w:rsid w:val="003D5A80"/>
    <w:rsid w:val="003D7595"/>
    <w:rsid w:val="003F1259"/>
    <w:rsid w:val="003F1735"/>
    <w:rsid w:val="003F3B74"/>
    <w:rsid w:val="003F508B"/>
    <w:rsid w:val="00406541"/>
    <w:rsid w:val="00406CA6"/>
    <w:rsid w:val="00413797"/>
    <w:rsid w:val="00413EA8"/>
    <w:rsid w:val="00424ED5"/>
    <w:rsid w:val="00426903"/>
    <w:rsid w:val="004277D6"/>
    <w:rsid w:val="00427EDD"/>
    <w:rsid w:val="00431C1E"/>
    <w:rsid w:val="00432DD7"/>
    <w:rsid w:val="00433AF7"/>
    <w:rsid w:val="00440B14"/>
    <w:rsid w:val="004412C8"/>
    <w:rsid w:val="004414F1"/>
    <w:rsid w:val="0044201A"/>
    <w:rsid w:val="00447DEA"/>
    <w:rsid w:val="00455B70"/>
    <w:rsid w:val="00480709"/>
    <w:rsid w:val="004877D9"/>
    <w:rsid w:val="00487EC6"/>
    <w:rsid w:val="00496681"/>
    <w:rsid w:val="004A2628"/>
    <w:rsid w:val="004A4C77"/>
    <w:rsid w:val="004A5235"/>
    <w:rsid w:val="004A6E4D"/>
    <w:rsid w:val="004A7E44"/>
    <w:rsid w:val="004B31DB"/>
    <w:rsid w:val="004B5A1C"/>
    <w:rsid w:val="004C1386"/>
    <w:rsid w:val="004D172A"/>
    <w:rsid w:val="004D6652"/>
    <w:rsid w:val="004E1581"/>
    <w:rsid w:val="004F020B"/>
    <w:rsid w:val="004F07DD"/>
    <w:rsid w:val="0051102C"/>
    <w:rsid w:val="00514BD2"/>
    <w:rsid w:val="00517B93"/>
    <w:rsid w:val="00527B75"/>
    <w:rsid w:val="00530EB1"/>
    <w:rsid w:val="00537F90"/>
    <w:rsid w:val="00542A1E"/>
    <w:rsid w:val="00544F88"/>
    <w:rsid w:val="005472BC"/>
    <w:rsid w:val="005477D7"/>
    <w:rsid w:val="0055796B"/>
    <w:rsid w:val="005655F3"/>
    <w:rsid w:val="00566FE5"/>
    <w:rsid w:val="005851AA"/>
    <w:rsid w:val="00587351"/>
    <w:rsid w:val="00587E07"/>
    <w:rsid w:val="00596AA3"/>
    <w:rsid w:val="005A1EFC"/>
    <w:rsid w:val="005B01E1"/>
    <w:rsid w:val="005B203D"/>
    <w:rsid w:val="005B72F7"/>
    <w:rsid w:val="005C3D1B"/>
    <w:rsid w:val="005C5E00"/>
    <w:rsid w:val="005D0107"/>
    <w:rsid w:val="005D0F5B"/>
    <w:rsid w:val="005D1A7A"/>
    <w:rsid w:val="005D3DD0"/>
    <w:rsid w:val="005D4748"/>
    <w:rsid w:val="005E012D"/>
    <w:rsid w:val="005E0FA2"/>
    <w:rsid w:val="005E62A4"/>
    <w:rsid w:val="005F675D"/>
    <w:rsid w:val="0060027E"/>
    <w:rsid w:val="0060745D"/>
    <w:rsid w:val="00613296"/>
    <w:rsid w:val="00614748"/>
    <w:rsid w:val="0061635C"/>
    <w:rsid w:val="00632D5D"/>
    <w:rsid w:val="0063399A"/>
    <w:rsid w:val="00637888"/>
    <w:rsid w:val="00645E7A"/>
    <w:rsid w:val="0067468F"/>
    <w:rsid w:val="00674D97"/>
    <w:rsid w:val="0067789D"/>
    <w:rsid w:val="006831B7"/>
    <w:rsid w:val="006916D5"/>
    <w:rsid w:val="00692F96"/>
    <w:rsid w:val="006A4B78"/>
    <w:rsid w:val="006A6A53"/>
    <w:rsid w:val="006B106E"/>
    <w:rsid w:val="006C4EEF"/>
    <w:rsid w:val="006D2CE0"/>
    <w:rsid w:val="006D35F9"/>
    <w:rsid w:val="006D3935"/>
    <w:rsid w:val="006D6B1F"/>
    <w:rsid w:val="006E46DB"/>
    <w:rsid w:val="006E48BF"/>
    <w:rsid w:val="007061DA"/>
    <w:rsid w:val="00721E58"/>
    <w:rsid w:val="00725C97"/>
    <w:rsid w:val="00741234"/>
    <w:rsid w:val="007439C3"/>
    <w:rsid w:val="00752710"/>
    <w:rsid w:val="007658F8"/>
    <w:rsid w:val="00770C9B"/>
    <w:rsid w:val="00771B35"/>
    <w:rsid w:val="00771D76"/>
    <w:rsid w:val="00772853"/>
    <w:rsid w:val="00774DEE"/>
    <w:rsid w:val="0078070B"/>
    <w:rsid w:val="007869F6"/>
    <w:rsid w:val="00793073"/>
    <w:rsid w:val="0079447F"/>
    <w:rsid w:val="007A553F"/>
    <w:rsid w:val="007A66FD"/>
    <w:rsid w:val="007A6D63"/>
    <w:rsid w:val="007C107F"/>
    <w:rsid w:val="007D0DAD"/>
    <w:rsid w:val="007D7202"/>
    <w:rsid w:val="007F6C90"/>
    <w:rsid w:val="00812912"/>
    <w:rsid w:val="00817781"/>
    <w:rsid w:val="00825112"/>
    <w:rsid w:val="008264F0"/>
    <w:rsid w:val="00844B29"/>
    <w:rsid w:val="00844E6F"/>
    <w:rsid w:val="00845CF0"/>
    <w:rsid w:val="00850B42"/>
    <w:rsid w:val="008576F8"/>
    <w:rsid w:val="008610E6"/>
    <w:rsid w:val="0086332A"/>
    <w:rsid w:val="00865D11"/>
    <w:rsid w:val="008753BB"/>
    <w:rsid w:val="008805F7"/>
    <w:rsid w:val="0088301E"/>
    <w:rsid w:val="0089363B"/>
    <w:rsid w:val="00893827"/>
    <w:rsid w:val="00894F4D"/>
    <w:rsid w:val="00896D66"/>
    <w:rsid w:val="008A4996"/>
    <w:rsid w:val="008B4E76"/>
    <w:rsid w:val="008B727D"/>
    <w:rsid w:val="008B7363"/>
    <w:rsid w:val="008D4090"/>
    <w:rsid w:val="008D461D"/>
    <w:rsid w:val="00911837"/>
    <w:rsid w:val="009139E8"/>
    <w:rsid w:val="0092388C"/>
    <w:rsid w:val="00925DF9"/>
    <w:rsid w:val="00926F16"/>
    <w:rsid w:val="00927397"/>
    <w:rsid w:val="00931A97"/>
    <w:rsid w:val="00936560"/>
    <w:rsid w:val="00947C1D"/>
    <w:rsid w:val="00960123"/>
    <w:rsid w:val="00964A94"/>
    <w:rsid w:val="00985C15"/>
    <w:rsid w:val="00996569"/>
    <w:rsid w:val="009A0649"/>
    <w:rsid w:val="009A6248"/>
    <w:rsid w:val="009A682E"/>
    <w:rsid w:val="009A77C6"/>
    <w:rsid w:val="009B29A1"/>
    <w:rsid w:val="009B32A0"/>
    <w:rsid w:val="009C2265"/>
    <w:rsid w:val="009C462B"/>
    <w:rsid w:val="009C4E13"/>
    <w:rsid w:val="009C7C3A"/>
    <w:rsid w:val="009D0065"/>
    <w:rsid w:val="009D1E55"/>
    <w:rsid w:val="009D43BE"/>
    <w:rsid w:val="009D455D"/>
    <w:rsid w:val="009E1102"/>
    <w:rsid w:val="00A05BCC"/>
    <w:rsid w:val="00A20F06"/>
    <w:rsid w:val="00A24BDA"/>
    <w:rsid w:val="00A332FD"/>
    <w:rsid w:val="00A449D0"/>
    <w:rsid w:val="00A5004C"/>
    <w:rsid w:val="00A5488B"/>
    <w:rsid w:val="00A601BF"/>
    <w:rsid w:val="00A60CDB"/>
    <w:rsid w:val="00A61C57"/>
    <w:rsid w:val="00A6355C"/>
    <w:rsid w:val="00A63992"/>
    <w:rsid w:val="00A64449"/>
    <w:rsid w:val="00A676E6"/>
    <w:rsid w:val="00A712B1"/>
    <w:rsid w:val="00A764CD"/>
    <w:rsid w:val="00A76CE5"/>
    <w:rsid w:val="00A90D30"/>
    <w:rsid w:val="00A94AD7"/>
    <w:rsid w:val="00A94AD8"/>
    <w:rsid w:val="00A9576E"/>
    <w:rsid w:val="00AA456F"/>
    <w:rsid w:val="00AA5ADC"/>
    <w:rsid w:val="00AB219D"/>
    <w:rsid w:val="00AB2618"/>
    <w:rsid w:val="00AB7098"/>
    <w:rsid w:val="00AC12E2"/>
    <w:rsid w:val="00AC4DA0"/>
    <w:rsid w:val="00AD4848"/>
    <w:rsid w:val="00AD69F0"/>
    <w:rsid w:val="00AE084C"/>
    <w:rsid w:val="00AE42AB"/>
    <w:rsid w:val="00AE4AF6"/>
    <w:rsid w:val="00AE4B32"/>
    <w:rsid w:val="00AF1585"/>
    <w:rsid w:val="00AF3281"/>
    <w:rsid w:val="00B1130A"/>
    <w:rsid w:val="00B11D46"/>
    <w:rsid w:val="00B20498"/>
    <w:rsid w:val="00B212DC"/>
    <w:rsid w:val="00B325BA"/>
    <w:rsid w:val="00B3455E"/>
    <w:rsid w:val="00B35065"/>
    <w:rsid w:val="00B3547A"/>
    <w:rsid w:val="00B45D6B"/>
    <w:rsid w:val="00B50397"/>
    <w:rsid w:val="00B51221"/>
    <w:rsid w:val="00B64D2F"/>
    <w:rsid w:val="00B71BB9"/>
    <w:rsid w:val="00B728A0"/>
    <w:rsid w:val="00B8588A"/>
    <w:rsid w:val="00B93783"/>
    <w:rsid w:val="00BA0344"/>
    <w:rsid w:val="00BA1243"/>
    <w:rsid w:val="00BA36AE"/>
    <w:rsid w:val="00BA50A5"/>
    <w:rsid w:val="00BA644F"/>
    <w:rsid w:val="00BB2351"/>
    <w:rsid w:val="00BC2FE3"/>
    <w:rsid w:val="00BC7591"/>
    <w:rsid w:val="00BC7B68"/>
    <w:rsid w:val="00BD41DE"/>
    <w:rsid w:val="00BE4424"/>
    <w:rsid w:val="00BF2667"/>
    <w:rsid w:val="00C20B4F"/>
    <w:rsid w:val="00C26A83"/>
    <w:rsid w:val="00C30204"/>
    <w:rsid w:val="00C33AA9"/>
    <w:rsid w:val="00C3529D"/>
    <w:rsid w:val="00C42D89"/>
    <w:rsid w:val="00C46776"/>
    <w:rsid w:val="00C5386A"/>
    <w:rsid w:val="00C5773C"/>
    <w:rsid w:val="00C57F9D"/>
    <w:rsid w:val="00C770D4"/>
    <w:rsid w:val="00C81C2C"/>
    <w:rsid w:val="00C86224"/>
    <w:rsid w:val="00C86247"/>
    <w:rsid w:val="00C95A38"/>
    <w:rsid w:val="00C95AA5"/>
    <w:rsid w:val="00C96034"/>
    <w:rsid w:val="00CA00DA"/>
    <w:rsid w:val="00CA05DA"/>
    <w:rsid w:val="00CA708B"/>
    <w:rsid w:val="00CB770B"/>
    <w:rsid w:val="00CC3827"/>
    <w:rsid w:val="00CC5A08"/>
    <w:rsid w:val="00CC5C9D"/>
    <w:rsid w:val="00CC6AEE"/>
    <w:rsid w:val="00CD20D3"/>
    <w:rsid w:val="00CD6684"/>
    <w:rsid w:val="00CE0F73"/>
    <w:rsid w:val="00CE371E"/>
    <w:rsid w:val="00CE3D6F"/>
    <w:rsid w:val="00CF152D"/>
    <w:rsid w:val="00CF3E5A"/>
    <w:rsid w:val="00D15090"/>
    <w:rsid w:val="00D15E86"/>
    <w:rsid w:val="00D16ADB"/>
    <w:rsid w:val="00D21490"/>
    <w:rsid w:val="00D23248"/>
    <w:rsid w:val="00D238A4"/>
    <w:rsid w:val="00D25BB9"/>
    <w:rsid w:val="00D35E1C"/>
    <w:rsid w:val="00D55425"/>
    <w:rsid w:val="00D57496"/>
    <w:rsid w:val="00D656C0"/>
    <w:rsid w:val="00D67E49"/>
    <w:rsid w:val="00D74A09"/>
    <w:rsid w:val="00D75298"/>
    <w:rsid w:val="00D95D7E"/>
    <w:rsid w:val="00DA357B"/>
    <w:rsid w:val="00DB5F5D"/>
    <w:rsid w:val="00DB67C4"/>
    <w:rsid w:val="00DC0319"/>
    <w:rsid w:val="00DC5197"/>
    <w:rsid w:val="00DE436C"/>
    <w:rsid w:val="00DE44A7"/>
    <w:rsid w:val="00E0709C"/>
    <w:rsid w:val="00E140ED"/>
    <w:rsid w:val="00E14784"/>
    <w:rsid w:val="00E161DC"/>
    <w:rsid w:val="00E161ED"/>
    <w:rsid w:val="00E16CFA"/>
    <w:rsid w:val="00E23FB7"/>
    <w:rsid w:val="00E260DD"/>
    <w:rsid w:val="00E341CA"/>
    <w:rsid w:val="00E45371"/>
    <w:rsid w:val="00E5359C"/>
    <w:rsid w:val="00E5747A"/>
    <w:rsid w:val="00E73A53"/>
    <w:rsid w:val="00EA1884"/>
    <w:rsid w:val="00EA3991"/>
    <w:rsid w:val="00EA598D"/>
    <w:rsid w:val="00EB0D4F"/>
    <w:rsid w:val="00EB3046"/>
    <w:rsid w:val="00EB6698"/>
    <w:rsid w:val="00ED3104"/>
    <w:rsid w:val="00F12E6E"/>
    <w:rsid w:val="00F17221"/>
    <w:rsid w:val="00F20C05"/>
    <w:rsid w:val="00F33627"/>
    <w:rsid w:val="00F35027"/>
    <w:rsid w:val="00F40F30"/>
    <w:rsid w:val="00F43D5A"/>
    <w:rsid w:val="00F56409"/>
    <w:rsid w:val="00F6012A"/>
    <w:rsid w:val="00F64EA7"/>
    <w:rsid w:val="00F655A8"/>
    <w:rsid w:val="00F7583B"/>
    <w:rsid w:val="00F76875"/>
    <w:rsid w:val="00F77B5F"/>
    <w:rsid w:val="00F80FD4"/>
    <w:rsid w:val="00F81404"/>
    <w:rsid w:val="00F93500"/>
    <w:rsid w:val="00FA479C"/>
    <w:rsid w:val="00FA7D45"/>
    <w:rsid w:val="00FB26C4"/>
    <w:rsid w:val="00FC724E"/>
    <w:rsid w:val="00FD656B"/>
    <w:rsid w:val="00FE46E9"/>
    <w:rsid w:val="00FF3636"/>
    <w:rsid w:val="00FF6B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A4B6DCB-C038-47A1-8F28-85AC8026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0EB1"/>
    <w:pPr>
      <w:spacing w:after="270"/>
    </w:pPr>
    <w:rPr>
      <w:color w:val="40434B" w:themeColor="text1"/>
    </w:rPr>
  </w:style>
  <w:style w:type="paragraph" w:styleId="Heading1">
    <w:name w:val="heading 1"/>
    <w:basedOn w:val="Normal"/>
    <w:next w:val="Normal"/>
    <w:link w:val="Heading1Char"/>
    <w:qFormat/>
    <w:rsid w:val="00EB3046"/>
    <w:pPr>
      <w:keepNext/>
      <w:keepLines/>
      <w:spacing w:before="360" w:after="180"/>
      <w:outlineLvl w:val="0"/>
    </w:pPr>
    <w:rPr>
      <w:rFonts w:eastAsia="MS Gothic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B3046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qFormat/>
    <w:rsid w:val="00EB304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8B7363"/>
    <w:pPr>
      <w:spacing w:before="576" w:after="180"/>
      <w:contextualSpacing/>
    </w:pPr>
    <w:rPr>
      <w:rFonts w:eastAsia="MS Gothic"/>
      <w:b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8B7363"/>
    <w:rPr>
      <w:rFonts w:ascii="Arial" w:eastAsia="MS Gothic" w:hAnsi="Arial" w:cs="Arial"/>
      <w:b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rsid w:val="004C1386"/>
    <w:rPr>
      <w:rFonts w:eastAsia="MS Gothic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rsid w:val="004C1386"/>
    <w:rPr>
      <w:rFonts w:eastAsia="MS Gothic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rsid w:val="004C1386"/>
    <w:rPr>
      <w:rFonts w:eastAsia="MS Gothic" w:cstheme="majorBidi"/>
      <w:b/>
      <w:bCs/>
      <w:iCs/>
      <w:color w:val="003461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7"/>
    <w:qFormat/>
    <w:rsid w:val="005A1EFC"/>
    <w:rPr>
      <w:color w:val="5CA1BE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480709"/>
    <w:rPr>
      <w:rFonts w:ascii="Roboto Regular" w:hAnsi="Roboto Regular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960123"/>
    <w:pPr>
      <w:numPr>
        <w:numId w:val="38"/>
      </w:numPr>
      <w:spacing w:after="120"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1433D4"/>
    <w:rPr>
      <w:rFonts w:ascii="Arial" w:hAnsi="Arial" w:cs="Arial"/>
      <w:color w:val="003461"/>
      <w:sz w:val="22"/>
      <w:szCs w:val="22"/>
    </w:rPr>
  </w:style>
  <w:style w:type="paragraph" w:customStyle="1" w:styleId="EndnotesTitle">
    <w:name w:val="Endnotes Title"/>
    <w:basedOn w:val="EndnoteText"/>
    <w:uiPriority w:val="8"/>
    <w:qFormat/>
    <w:rsid w:val="00B71BB9"/>
    <w:pPr>
      <w:spacing w:before="0"/>
    </w:pPr>
    <w:rPr>
      <w:b/>
      <w:color w:val="65666C" w:themeColor="text2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1433D4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1"/>
    <w:qFormat/>
    <w:rsid w:val="00E16CFA"/>
    <w:pPr>
      <w:numPr>
        <w:numId w:val="31"/>
      </w:numPr>
      <w:spacing w:before="120" w:after="120"/>
      <w:contextualSpacing w:val="0"/>
    </w:pPr>
    <w:rPr>
      <w:rFonts w:cs="Arial"/>
    </w:rPr>
  </w:style>
  <w:style w:type="character" w:customStyle="1" w:styleId="BulletsChar">
    <w:name w:val="Bullets Char"/>
    <w:basedOn w:val="DefaultParagraphFont"/>
    <w:link w:val="Bullets"/>
    <w:uiPriority w:val="1"/>
    <w:rsid w:val="00530EB1"/>
    <w:rPr>
      <w:rFonts w:cs="Arial"/>
      <w:color w:val="40434B" w:themeColor="text1"/>
    </w:rPr>
  </w:style>
  <w:style w:type="paragraph" w:customStyle="1" w:styleId="Sub-Bullets">
    <w:name w:val="Sub-Bullets"/>
    <w:basedOn w:val="ListBullet"/>
    <w:link w:val="Sub-BulletsChar"/>
    <w:uiPriority w:val="1"/>
    <w:qFormat/>
    <w:rsid w:val="007869F6"/>
    <w:pPr>
      <w:numPr>
        <w:ilvl w:val="1"/>
        <w:numId w:val="34"/>
      </w:numPr>
    </w:pPr>
  </w:style>
  <w:style w:type="character" w:customStyle="1" w:styleId="Sub-BulletsChar">
    <w:name w:val="Sub-Bullets Char"/>
    <w:basedOn w:val="DefaultParagraphFont"/>
    <w:link w:val="Sub-Bullets"/>
    <w:uiPriority w:val="1"/>
    <w:rsid w:val="00530EB1"/>
    <w:rPr>
      <w:color w:val="40434B" w:themeColor="text1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337490"/>
    <w:pPr>
      <w:spacing w:after="120"/>
    </w:pPr>
    <w:rPr>
      <w:color w:val="65666C" w:themeColor="text2"/>
      <w:sz w:val="18"/>
      <w:szCs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337490"/>
    <w:rPr>
      <w:color w:val="65666C" w:themeColor="text2"/>
      <w:sz w:val="18"/>
      <w:szCs w:val="18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unhideWhenUsed/>
    <w:rsid w:val="00E14784"/>
    <w:rPr>
      <w:vertAlign w:val="superscript"/>
    </w:rPr>
  </w:style>
  <w:style w:type="paragraph" w:customStyle="1" w:styleId="EndnotesRefBodyText">
    <w:name w:val="Endnotes &amp; Ref Body Text"/>
    <w:basedOn w:val="EndnoteText"/>
    <w:link w:val="EndnotesRefBodyTextChar"/>
    <w:uiPriority w:val="1"/>
    <w:rsid w:val="00EA3991"/>
    <w:pPr>
      <w:spacing w:before="120"/>
    </w:pPr>
  </w:style>
  <w:style w:type="character" w:customStyle="1" w:styleId="EndnotesRefBodyTextChar">
    <w:name w:val="Endnotes &amp; Ref Body Text Char"/>
    <w:basedOn w:val="EndnoteTextChar"/>
    <w:link w:val="EndnotesRefBodyText"/>
    <w:uiPriority w:val="1"/>
    <w:rsid w:val="00EA3991"/>
    <w:rPr>
      <w:rFonts w:ascii="Roboto Regular" w:hAnsi="Roboto Regular"/>
      <w:color w:val="65666C"/>
      <w:sz w:val="18"/>
      <w:szCs w:val="24"/>
    </w:rPr>
  </w:style>
  <w:style w:type="paragraph" w:customStyle="1" w:styleId="TableNotesTitle">
    <w:name w:val="Table Notes Title"/>
    <w:basedOn w:val="TableNotes"/>
    <w:link w:val="TableNotesTitleChar"/>
    <w:uiPriority w:val="1"/>
    <w:qFormat/>
    <w:rsid w:val="005E0FA2"/>
    <w:pPr>
      <w:spacing w:before="120"/>
    </w:pPr>
    <w:rPr>
      <w:b/>
    </w:rPr>
  </w:style>
  <w:style w:type="character" w:customStyle="1" w:styleId="TableNotesTitleChar">
    <w:name w:val="Table Notes Title Char"/>
    <w:basedOn w:val="TableNotesChar"/>
    <w:link w:val="TableNotesTitle"/>
    <w:uiPriority w:val="1"/>
    <w:rsid w:val="005E0FA2"/>
    <w:rPr>
      <w:b/>
      <w:color w:val="65666C" w:themeColor="text2"/>
      <w:sz w:val="18"/>
      <w:szCs w:val="18"/>
    </w:rPr>
  </w:style>
  <w:style w:type="paragraph" w:customStyle="1" w:styleId="EndnoteReferencesText">
    <w:name w:val="Endnote &amp; References Text"/>
    <w:basedOn w:val="EndnoteText"/>
    <w:link w:val="EndnoteReferencesTextChar"/>
    <w:autoRedefine/>
    <w:uiPriority w:val="8"/>
    <w:qFormat/>
    <w:rsid w:val="008D4090"/>
    <w:pPr>
      <w:spacing w:before="120" w:after="100" w:afterAutospacing="1"/>
    </w:pPr>
    <w:rPr>
      <w:rFonts w:eastAsia="Times New Roman"/>
      <w:color w:val="66666C"/>
      <w:szCs w:val="18"/>
    </w:rPr>
  </w:style>
  <w:style w:type="paragraph" w:customStyle="1" w:styleId="EndnoteRefBodyText">
    <w:name w:val="Endnote &amp; Ref Body Text"/>
    <w:basedOn w:val="EndnoteReferencesText"/>
    <w:link w:val="EndnoteRefBodyTextChar"/>
    <w:uiPriority w:val="1"/>
    <w:rsid w:val="005D0F5B"/>
    <w:pPr>
      <w:spacing w:after="0" w:afterAutospacing="0"/>
    </w:pPr>
  </w:style>
  <w:style w:type="character" w:customStyle="1" w:styleId="EndnoteReferencesTextChar">
    <w:name w:val="Endnote &amp; References Text Char"/>
    <w:basedOn w:val="EndnoteTextChar"/>
    <w:link w:val="EndnoteReferencesText"/>
    <w:uiPriority w:val="8"/>
    <w:rsid w:val="008D4090"/>
    <w:rPr>
      <w:rFonts w:ascii="Roboto Regular" w:eastAsia="Times New Roman" w:hAnsi="Roboto Regular"/>
      <w:color w:val="66666C"/>
      <w:sz w:val="18"/>
      <w:szCs w:val="18"/>
    </w:rPr>
  </w:style>
  <w:style w:type="character" w:customStyle="1" w:styleId="EndnoteRefBodyTextChar">
    <w:name w:val="Endnote &amp; Ref Body Text Char"/>
    <w:basedOn w:val="EndnoteReferencesTextChar"/>
    <w:link w:val="EndnoteRefBodyText"/>
    <w:uiPriority w:val="1"/>
    <w:rsid w:val="005D0F5B"/>
    <w:rPr>
      <w:rFonts w:ascii="Roboto Regular" w:eastAsia="Times New Roman" w:hAnsi="Roboto Regular"/>
      <w:color w:val="66666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7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796B"/>
    <w:pPr>
      <w:spacing w:after="0"/>
    </w:pPr>
    <w:rPr>
      <w:rFonts w:ascii="Roboto" w:eastAsia="Times New Roman" w:hAnsi="Robot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796B"/>
    <w:rPr>
      <w:rFonts w:ascii="Roboto" w:eastAsia="Times New Roman" w:hAnsi="Robo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6B"/>
    <w:pPr>
      <w:spacing w:after="27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96B"/>
    <w:rPr>
      <w:rFonts w:ascii="Roboto" w:eastAsia="Times New Roman" w:hAnsi="Roboto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5796B"/>
    <w:rPr>
      <w:color w:val="B2C7D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9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796B"/>
    <w:pPr>
      <w:spacing w:before="100" w:beforeAutospacing="1" w:after="100" w:afterAutospacing="1"/>
    </w:pPr>
    <w:rPr>
      <w:rFonts w:ascii="Roboto" w:eastAsiaTheme="minorEastAsia" w:hAnsi="Roboto"/>
    </w:rPr>
  </w:style>
  <w:style w:type="paragraph" w:customStyle="1" w:styleId="TableH2">
    <w:name w:val="Table H2"/>
    <w:basedOn w:val="Normal"/>
    <w:link w:val="TableH2Char"/>
    <w:uiPriority w:val="75"/>
    <w:rsid w:val="00752710"/>
    <w:rPr>
      <w:b/>
      <w:color w:val="003461" w:themeColor="accent1"/>
    </w:rPr>
  </w:style>
  <w:style w:type="paragraph" w:customStyle="1" w:styleId="TableH1">
    <w:name w:val="Table H1"/>
    <w:basedOn w:val="Normal"/>
    <w:link w:val="TableH1Char"/>
    <w:uiPriority w:val="75"/>
    <w:rsid w:val="00752710"/>
    <w:rPr>
      <w:b/>
      <w:color w:val="FFFFFF" w:themeColor="background1"/>
    </w:rPr>
  </w:style>
  <w:style w:type="character" w:customStyle="1" w:styleId="TableH2Char">
    <w:name w:val="Table H2 Char"/>
    <w:basedOn w:val="DefaultParagraphFont"/>
    <w:link w:val="TableH2"/>
    <w:uiPriority w:val="75"/>
    <w:rsid w:val="004C1386"/>
    <w:rPr>
      <w:b/>
      <w:color w:val="003461" w:themeColor="accent1"/>
    </w:rPr>
  </w:style>
  <w:style w:type="paragraph" w:customStyle="1" w:styleId="TableH3">
    <w:name w:val="Table H3"/>
    <w:basedOn w:val="Normal"/>
    <w:link w:val="TableH3Char"/>
    <w:uiPriority w:val="75"/>
    <w:rsid w:val="00DE436C"/>
    <w:rPr>
      <w:color w:val="003461" w:themeColor="accent1"/>
    </w:rPr>
  </w:style>
  <w:style w:type="character" w:customStyle="1" w:styleId="TableH1Char">
    <w:name w:val="Table H1 Char"/>
    <w:basedOn w:val="DefaultParagraphFont"/>
    <w:link w:val="TableH1"/>
    <w:uiPriority w:val="75"/>
    <w:rsid w:val="004C1386"/>
    <w:rPr>
      <w:b/>
      <w:color w:val="FFFFFF" w:themeColor="background1"/>
    </w:rPr>
  </w:style>
  <w:style w:type="character" w:customStyle="1" w:styleId="TableH3Char">
    <w:name w:val="Table H3 Char"/>
    <w:basedOn w:val="DefaultParagraphFont"/>
    <w:link w:val="TableH3"/>
    <w:uiPriority w:val="75"/>
    <w:rsid w:val="004C1386"/>
    <w:rPr>
      <w:color w:val="003461" w:themeColor="accent1"/>
    </w:rPr>
  </w:style>
  <w:style w:type="paragraph" w:customStyle="1" w:styleId="ReferencesTitle">
    <w:name w:val="References Title"/>
    <w:basedOn w:val="EndnotesTitle"/>
    <w:uiPriority w:val="2"/>
    <w:qFormat/>
    <w:rsid w:val="00B71BB9"/>
    <w:pPr>
      <w:spacing w:before="240" w:after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MACPAC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509ABB-E117-415A-95BC-ED5CA35C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MACPAC</dc:creator>
  <cp:lastModifiedBy>Caroline Broder</cp:lastModifiedBy>
  <cp:revision>2</cp:revision>
  <cp:lastPrinted>2014-12-29T17:21:00Z</cp:lastPrinted>
  <dcterms:created xsi:type="dcterms:W3CDTF">2024-11-21T14:27:00Z</dcterms:created>
  <dcterms:modified xsi:type="dcterms:W3CDTF">2024-11-21T14:27:00Z</dcterms:modified>
</cp:coreProperties>
</file>