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32EC62" w14:textId="77777777" w:rsidR="00E55B7A" w:rsidRPr="00AA2885" w:rsidRDefault="001B5ACE" w:rsidP="004B21F2">
      <w:pPr>
        <w:pStyle w:val="Title"/>
      </w:pPr>
      <w:bookmarkStart w:id="0" w:name="_GoBack"/>
      <w:bookmarkEnd w:id="0"/>
      <w:r>
        <w:t>Memorandum</w:t>
      </w:r>
      <w:r>
        <w:tab/>
      </w:r>
    </w:p>
    <w:tbl>
      <w:tblPr>
        <w:tblStyle w:val="TableGrid1"/>
        <w:tblpPr w:leftFromText="187" w:rightFromText="187" w:bottomFromText="360" w:vertAnchor="text" w:tblpY="1"/>
        <w:tblOverlap w:val="never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9"/>
        <w:gridCol w:w="8831"/>
      </w:tblGrid>
      <w:tr w:rsidR="007B0B9E" w:rsidRPr="0079447F" w14:paraId="411A9EC0" w14:textId="77777777" w:rsidTr="00A1734A">
        <w:trPr>
          <w:trHeight w:hRule="exact" w:val="576"/>
        </w:trPr>
        <w:tc>
          <w:tcPr>
            <w:tcW w:w="1249" w:type="dxa"/>
          </w:tcPr>
          <w:p w14:paraId="13A333B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To:</w:t>
            </w:r>
          </w:p>
        </w:tc>
        <w:tc>
          <w:tcPr>
            <w:tcW w:w="8831" w:type="dxa"/>
          </w:tcPr>
          <w:p w14:paraId="7702905F" w14:textId="77777777" w:rsidR="007B0B9E" w:rsidRDefault="007B0B9E" w:rsidP="00DC7DF7">
            <w:pPr>
              <w:spacing w:before="240"/>
              <w:contextualSpacing/>
            </w:pPr>
          </w:p>
          <w:p w14:paraId="38697783" w14:textId="77777777" w:rsidR="007B0B9E" w:rsidRPr="0079447F" w:rsidRDefault="007B0B9E" w:rsidP="00DC7DF7">
            <w:pPr>
              <w:spacing w:before="240"/>
              <w:contextualSpacing/>
            </w:pPr>
            <w:r w:rsidRPr="0079447F">
              <w:t>Commissioners</w:t>
            </w:r>
          </w:p>
        </w:tc>
      </w:tr>
      <w:tr w:rsidR="007B0B9E" w:rsidRPr="0079447F" w14:paraId="2CBFA7E7" w14:textId="77777777" w:rsidTr="00A1734A">
        <w:trPr>
          <w:trHeight w:hRule="exact" w:val="576"/>
        </w:trPr>
        <w:tc>
          <w:tcPr>
            <w:tcW w:w="1249" w:type="dxa"/>
          </w:tcPr>
          <w:p w14:paraId="3549148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From:</w:t>
            </w:r>
          </w:p>
        </w:tc>
        <w:tc>
          <w:tcPr>
            <w:tcW w:w="8831" w:type="dxa"/>
          </w:tcPr>
          <w:p w14:paraId="4FA449CA" w14:textId="77777777" w:rsidR="007B0B9E" w:rsidRDefault="007B0B9E" w:rsidP="00DC7DF7">
            <w:pPr>
              <w:spacing w:before="240"/>
              <w:contextualSpacing/>
            </w:pPr>
          </w:p>
          <w:p w14:paraId="6CAFBBAC" w14:textId="77777777" w:rsidR="007B0B9E" w:rsidRPr="0079447F" w:rsidRDefault="007A21DE" w:rsidP="00DC7DF7">
            <w:pPr>
              <w:spacing w:before="240"/>
              <w:contextualSpacing/>
            </w:pPr>
            <w:r>
              <w:t>Caroline Broder</w:t>
            </w:r>
          </w:p>
        </w:tc>
      </w:tr>
      <w:tr w:rsidR="007B0B9E" w:rsidRPr="0079447F" w14:paraId="18A2F7B2" w14:textId="77777777" w:rsidTr="00A1734A">
        <w:trPr>
          <w:trHeight w:hRule="exact" w:val="576"/>
        </w:trPr>
        <w:tc>
          <w:tcPr>
            <w:tcW w:w="1249" w:type="dxa"/>
          </w:tcPr>
          <w:p w14:paraId="4F990A7B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Date:</w:t>
            </w:r>
          </w:p>
        </w:tc>
        <w:tc>
          <w:tcPr>
            <w:tcW w:w="8831" w:type="dxa"/>
          </w:tcPr>
          <w:p w14:paraId="3D33E80D" w14:textId="77777777" w:rsidR="007B0B9E" w:rsidRDefault="007B0B9E" w:rsidP="00DC7DF7">
            <w:pPr>
              <w:spacing w:before="240"/>
              <w:contextualSpacing/>
            </w:pPr>
          </w:p>
          <w:p w14:paraId="0B5A0C9F" w14:textId="77777777" w:rsidR="007B0B9E" w:rsidRPr="0079447F" w:rsidRDefault="007B0B9E" w:rsidP="00DC7DF7">
            <w:pPr>
              <w:spacing w:before="240"/>
              <w:contextualSpacing/>
            </w:pPr>
            <w:r w:rsidRPr="0079447F">
              <w:t>J</w:t>
            </w:r>
            <w:r w:rsidR="00025D3C">
              <w:t>une</w:t>
            </w:r>
            <w:r w:rsidRPr="0079447F">
              <w:t xml:space="preserve"> 1, 2021</w:t>
            </w:r>
          </w:p>
        </w:tc>
      </w:tr>
      <w:tr w:rsidR="007B0B9E" w:rsidRPr="0079447F" w14:paraId="16630A3D" w14:textId="77777777" w:rsidTr="00A1734A">
        <w:trPr>
          <w:trHeight w:hRule="exact" w:val="576"/>
        </w:trPr>
        <w:tc>
          <w:tcPr>
            <w:tcW w:w="1249" w:type="dxa"/>
          </w:tcPr>
          <w:p w14:paraId="3F052987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Re:</w:t>
            </w:r>
          </w:p>
        </w:tc>
        <w:tc>
          <w:tcPr>
            <w:tcW w:w="8831" w:type="dxa"/>
          </w:tcPr>
          <w:p w14:paraId="4416ECEB" w14:textId="77777777" w:rsidR="007B0B9E" w:rsidRDefault="007B0B9E" w:rsidP="00DC7DF7">
            <w:pPr>
              <w:spacing w:before="240"/>
              <w:contextualSpacing/>
            </w:pPr>
          </w:p>
          <w:p w14:paraId="3E8BDB26" w14:textId="77777777" w:rsidR="007B0B9E" w:rsidRPr="0079447F" w:rsidRDefault="00025D3C" w:rsidP="00DC7DF7">
            <w:pPr>
              <w:spacing w:before="240"/>
              <w:contextualSpacing/>
            </w:pPr>
            <w:r>
              <w:t>Communications report</w:t>
            </w:r>
          </w:p>
        </w:tc>
      </w:tr>
    </w:tbl>
    <w:p w14:paraId="708C79EF" w14:textId="2ED57355" w:rsidR="00A1734A" w:rsidRDefault="00A1734A" w:rsidP="007B0B9E">
      <w:r w:rsidRPr="002B6616">
        <w:t xml:space="preserve">MACPAC’s efforts to disseminate </w:t>
      </w:r>
      <w:r>
        <w:t xml:space="preserve">our work and serve as a vital source of information about the </w:t>
      </w:r>
      <w:r w:rsidRPr="002B6616">
        <w:t xml:space="preserve">Medicaid </w:t>
      </w:r>
      <w:r w:rsidR="00E859CB">
        <w:t xml:space="preserve">and State Children’s Health Insurance </w:t>
      </w:r>
      <w:r w:rsidR="00E23791">
        <w:t xml:space="preserve">Program (CHIP) </w:t>
      </w:r>
      <w:r w:rsidRPr="002B6616">
        <w:t>continue to grow.</w:t>
      </w:r>
      <w:r w:rsidR="003A6113">
        <w:t xml:space="preserve"> MACPAC reaches the public and policymakers primarily through our website, Commission meetings, e-mail announcements, direct mail of our reports, </w:t>
      </w:r>
      <w:r w:rsidR="000926CF">
        <w:t xml:space="preserve">media reports, </w:t>
      </w:r>
      <w:r w:rsidR="003A6113">
        <w:t>as well as social media platforms such as Twitter</w:t>
      </w:r>
      <w:r w:rsidR="0021256A">
        <w:t xml:space="preserve"> and LinkedIn.</w:t>
      </w:r>
      <w:r>
        <w:t xml:space="preserve"> This memo offers a brief overview of how we use various communications channels to reach our audience</w:t>
      </w:r>
      <w:r w:rsidR="00837523">
        <w:t>, and highlights from the past year.</w:t>
      </w:r>
    </w:p>
    <w:p w14:paraId="582EB35E" w14:textId="77777777" w:rsidR="00D64103" w:rsidRDefault="00D64103" w:rsidP="00D64103">
      <w:pPr>
        <w:pStyle w:val="Heading2"/>
      </w:pPr>
      <w:bookmarkStart w:id="1" w:name="_Toc62808270"/>
      <w:r>
        <w:t>Communicating the results of our work</w:t>
      </w:r>
      <w:bookmarkEnd w:id="1"/>
    </w:p>
    <w:p w14:paraId="12A40C92" w14:textId="1C73480D" w:rsidR="00912F46" w:rsidRPr="002B6616" w:rsidRDefault="00D64103" w:rsidP="00D64103">
      <w:r w:rsidRPr="002B6616">
        <w:t>In calendar year 2020, we posted 3 separate reports to Congress</w:t>
      </w:r>
      <w:r w:rsidR="00837523">
        <w:t xml:space="preserve"> (March and June reports plus one special report mandated by Congress)</w:t>
      </w:r>
      <w:r w:rsidRPr="002B6616">
        <w:t>, 15 issue briefs, 14 fact sheets, 5 contractor reports, 9 comment letters, and 2 50-state policy compendia. In December</w:t>
      </w:r>
      <w:r w:rsidR="00AC36A5">
        <w:t xml:space="preserve"> 2020</w:t>
      </w:r>
      <w:r w:rsidRPr="002B6616">
        <w:t xml:space="preserve">, we issued an update to MACStats, including data from </w:t>
      </w:r>
      <w:r w:rsidR="00341459">
        <w:t>the Transformed Medicaid Statistical Information System (</w:t>
      </w:r>
      <w:r w:rsidRPr="002B6616">
        <w:t>T-MSIS</w:t>
      </w:r>
      <w:r w:rsidR="00341459">
        <w:t>)</w:t>
      </w:r>
      <w:r w:rsidRPr="002B6616">
        <w:t xml:space="preserve"> for the first time. As a result, the most recent data for complete state-level statistics are for </w:t>
      </w:r>
      <w:r w:rsidR="00341459">
        <w:t>fiscal year (</w:t>
      </w:r>
      <w:r w:rsidRPr="002B6616">
        <w:t>FY</w:t>
      </w:r>
      <w:r w:rsidR="00341459">
        <w:t>)</w:t>
      </w:r>
      <w:r w:rsidRPr="002B6616">
        <w:t xml:space="preserve"> 2018; this marks a significant change from 2019 when the most recent complete data were for FY 2013.</w:t>
      </w:r>
      <w:r w:rsidR="00912F46">
        <w:t xml:space="preserve"> As of May 2021, we have p</w:t>
      </w:r>
      <w:r w:rsidR="00674700">
        <w:t>roduced</w:t>
      </w:r>
      <w:r w:rsidR="00912F46">
        <w:t xml:space="preserve"> the March report to Congress, </w:t>
      </w:r>
      <w:r w:rsidR="00AC36A5">
        <w:t xml:space="preserve">6 </w:t>
      </w:r>
      <w:r w:rsidR="00912F46">
        <w:t xml:space="preserve">issue briefs, 4 comment letters, 3 contractor reports, 7 fact sheets, </w:t>
      </w:r>
      <w:r w:rsidR="000926CF">
        <w:t xml:space="preserve">congressional testimony, </w:t>
      </w:r>
      <w:r w:rsidR="00912F46">
        <w:t xml:space="preserve">and one 50-state policy compendia. </w:t>
      </w:r>
    </w:p>
    <w:p w14:paraId="3A82F456" w14:textId="77777777" w:rsidR="00D64103" w:rsidRPr="002B6616" w:rsidRDefault="00D64103" w:rsidP="00D64103">
      <w:r w:rsidRPr="002B6616">
        <w:t>We added several features to our website</w:t>
      </w:r>
      <w:r w:rsidR="000926CF">
        <w:t xml:space="preserve"> in the last year</w:t>
      </w:r>
      <w:r w:rsidRPr="002B6616">
        <w:t>, including a topic page on Medicaid’s response to COVID-19 and</w:t>
      </w:r>
      <w:r w:rsidR="000926CF">
        <w:t xml:space="preserve"> a quality dashboard</w:t>
      </w:r>
      <w:r w:rsidRPr="002B6616">
        <w:t>. In anticipation of new members and staff in the 117</w:t>
      </w:r>
      <w:r w:rsidRPr="002B6616">
        <w:rPr>
          <w:vertAlign w:val="superscript"/>
        </w:rPr>
        <w:t>th</w:t>
      </w:r>
      <w:r w:rsidRPr="002B6616">
        <w:t xml:space="preserve"> Congress, we updated our Medicaid 101 pages</w:t>
      </w:r>
      <w:r w:rsidR="00912F46">
        <w:t xml:space="preserve">, which have consistently ranked in the top page views for our site. </w:t>
      </w:r>
    </w:p>
    <w:p w14:paraId="4CE46307" w14:textId="2D7EF85C" w:rsidR="00D64103" w:rsidRPr="00AC36A5" w:rsidRDefault="00D64103" w:rsidP="00D64103">
      <w:r w:rsidRPr="002B6616">
        <w:t xml:space="preserve">In 2020, traffic to our website increased 60 percent. The site now averages 14,800 visitors each month. </w:t>
      </w:r>
      <w:r w:rsidR="00673CD7" w:rsidRPr="005A41EF">
        <w:t xml:space="preserve">As </w:t>
      </w:r>
      <w:r w:rsidR="00AC36A5" w:rsidRPr="005A41EF">
        <w:t xml:space="preserve">of </w:t>
      </w:r>
      <w:r w:rsidR="005B5E94" w:rsidRPr="005A41EF">
        <w:t xml:space="preserve">May </w:t>
      </w:r>
      <w:r w:rsidR="00673CD7" w:rsidRPr="005A41EF">
        <w:t>2021,</w:t>
      </w:r>
      <w:r w:rsidR="005B5E94" w:rsidRPr="005A41EF">
        <w:t xml:space="preserve"> the site has had a little over 196,000 visitors.</w:t>
      </w:r>
      <w:r w:rsidR="00673CD7">
        <w:t xml:space="preserve"> </w:t>
      </w:r>
      <w:r w:rsidR="005B5E94" w:rsidRPr="002B6616">
        <w:t>Over 8</w:t>
      </w:r>
      <w:r w:rsidR="005B5E94">
        <w:t>5</w:t>
      </w:r>
      <w:r w:rsidR="005B5E94" w:rsidRPr="002B6616">
        <w:t xml:space="preserve"> percent are returning visitors</w:t>
      </w:r>
      <w:r w:rsidR="005B5E94">
        <w:t xml:space="preserve">, and this number has held steady since 2016. </w:t>
      </w:r>
      <w:r w:rsidR="00956301">
        <w:t>After the home page, the most popular pages thus far in calendar year 2021 have included our page on people with disabilities</w:t>
      </w:r>
      <w:r w:rsidR="00AC36A5">
        <w:t xml:space="preserve"> </w:t>
      </w:r>
      <w:r w:rsidR="00956301" w:rsidRPr="00AC36A5">
        <w:t>(9,368</w:t>
      </w:r>
      <w:r w:rsidR="005365F9">
        <w:t xml:space="preserve"> page views</w:t>
      </w:r>
      <w:r w:rsidR="00956301" w:rsidRPr="00AC36A5">
        <w:t>), our Medicaid 101 page on provider payment and delivery systems (8,150</w:t>
      </w:r>
      <w:r w:rsidR="005365F9">
        <w:t xml:space="preserve"> page views</w:t>
      </w:r>
      <w:r w:rsidR="00956301" w:rsidRPr="00AC36A5">
        <w:t xml:space="preserve">), and an overview of the Affordable Care Act and </w:t>
      </w:r>
      <w:r w:rsidR="00956301" w:rsidRPr="00AC36A5">
        <w:lastRenderedPageBreak/>
        <w:t>Medicaid (7,7260</w:t>
      </w:r>
      <w:r w:rsidR="005365F9">
        <w:t xml:space="preserve"> page views</w:t>
      </w:r>
      <w:r w:rsidR="00956301" w:rsidRPr="00AC36A5">
        <w:t xml:space="preserve">). Perhaps unsurprisingly, the March </w:t>
      </w:r>
      <w:r w:rsidR="00C7633A" w:rsidRPr="00AC36A5">
        <w:t>2021 report to Congress and the 2020 edition of MACStats have been the two most popular publications</w:t>
      </w:r>
      <w:r w:rsidR="00341459">
        <w:t xml:space="preserve"> thus far</w:t>
      </w:r>
      <w:r w:rsidR="00C7633A" w:rsidRPr="00AC36A5">
        <w:t xml:space="preserve"> in calendar year 2021. </w:t>
      </w:r>
    </w:p>
    <w:p w14:paraId="70B7F0F0" w14:textId="30D0813B" w:rsidR="00085B61" w:rsidRDefault="00521FBD" w:rsidP="00D64103">
      <w:r>
        <w:t xml:space="preserve">While most users come to MACPAC’s web site through an organic search or by directly typing in our </w:t>
      </w:r>
      <w:r w:rsidR="000926CF">
        <w:t>web address</w:t>
      </w:r>
      <w:r>
        <w:t xml:space="preserve">, </w:t>
      </w:r>
      <w:r w:rsidR="00673CD7">
        <w:t>Twitter has become a major driver of traffic to our web site</w:t>
      </w:r>
      <w:r>
        <w:t xml:space="preserve">, accounting for </w:t>
      </w:r>
      <w:r w:rsidR="0027608D">
        <w:t>almost 69 percent of sessions that were driven by social media thus far in 2021.</w:t>
      </w:r>
      <w:r w:rsidR="00673CD7">
        <w:t xml:space="preserve"> </w:t>
      </w:r>
      <w:r w:rsidR="00D64103" w:rsidRPr="002B6616">
        <w:t xml:space="preserve">Because we use Twitter </w:t>
      </w:r>
      <w:r w:rsidR="00673CD7">
        <w:t xml:space="preserve">to </w:t>
      </w:r>
      <w:r w:rsidR="00D64103" w:rsidRPr="002B6616">
        <w:t>announc</w:t>
      </w:r>
      <w:r w:rsidR="00673CD7">
        <w:t xml:space="preserve">e </w:t>
      </w:r>
      <w:r w:rsidR="00D64103" w:rsidRPr="002B6616">
        <w:t>new publications and other updates, we were pleased to see MACPAC’s Twitter followers grow by nearly 40 percent in 2020.</w:t>
      </w:r>
      <w:r w:rsidR="007500FA">
        <w:t xml:space="preserve"> So far</w:t>
      </w:r>
      <w:r w:rsidR="00221F96">
        <w:t>, in 2021</w:t>
      </w:r>
      <w:r w:rsidR="00673CD7">
        <w:t xml:space="preserve">, our Twitter followers have grown </w:t>
      </w:r>
      <w:r w:rsidR="00C74B3E">
        <w:t>another 44 percent, reaching more than 3,060 followers. For comparison, MedP</w:t>
      </w:r>
      <w:r w:rsidR="00CC12A4">
        <w:t>AC</w:t>
      </w:r>
      <w:r w:rsidR="00C74B3E">
        <w:t xml:space="preserve"> has 2,465 followers. </w:t>
      </w:r>
      <w:r w:rsidR="00C74B3E" w:rsidRPr="002B6616">
        <w:t>Our followers include many influential health policy reporters, organizations, and researchers who often amplify our work.</w:t>
      </w:r>
    </w:p>
    <w:p w14:paraId="1B4FC34F" w14:textId="01377593" w:rsidR="0027608D" w:rsidRDefault="00D64103" w:rsidP="00D64103">
      <w:r w:rsidRPr="002B6616">
        <w:t>In addition, MACPAC began sharing its work on LinkedIn</w:t>
      </w:r>
      <w:r w:rsidR="005B41D2">
        <w:t xml:space="preserve"> in late 2020</w:t>
      </w:r>
      <w:r w:rsidR="00A63208">
        <w:t xml:space="preserve"> and has more than 800 followers</w:t>
      </w:r>
      <w:r w:rsidRPr="002B6616">
        <w:t>.</w:t>
      </w:r>
      <w:r w:rsidR="00385F59">
        <w:t xml:space="preserve"> In the last month alone, MACPAC</w:t>
      </w:r>
      <w:r w:rsidR="00A63208">
        <w:t xml:space="preserve"> gained 43 new followers on LinkedIn</w:t>
      </w:r>
      <w:r w:rsidR="00385F59">
        <w:t>, driven largely by enthusiasm over our announcement about new commissioners</w:t>
      </w:r>
      <w:r w:rsidR="00A63208">
        <w:t xml:space="preserve">. </w:t>
      </w:r>
      <w:r w:rsidR="0027608D">
        <w:t>LinkedIn has contributed close to 26 percent of MACPAC’s traffic from social media platforms as of May 2021.</w:t>
      </w:r>
    </w:p>
    <w:p w14:paraId="5E0476E7" w14:textId="6E45EF03" w:rsidR="003A6113" w:rsidRDefault="00D64103" w:rsidP="00D64103">
      <w:r w:rsidRPr="002B6616">
        <w:t xml:space="preserve">MACPAC’s </w:t>
      </w:r>
      <w:r w:rsidR="004B3947">
        <w:t xml:space="preserve">electronic mailing </w:t>
      </w:r>
      <w:r w:rsidRPr="002B6616">
        <w:t>list has more than 4,</w:t>
      </w:r>
      <w:r w:rsidR="00C74B3E">
        <w:t>269</w:t>
      </w:r>
      <w:r w:rsidRPr="002B6616">
        <w:t xml:space="preserve"> subscribers that include key agency leadership and staff, members of Congress and staff, state Medicaid directors</w:t>
      </w:r>
      <w:r w:rsidR="00837523">
        <w:t xml:space="preserve"> and staff</w:t>
      </w:r>
      <w:r w:rsidRPr="002B6616">
        <w:t>, health policy reporters, and policy organizations.</w:t>
      </w:r>
      <w:r w:rsidR="00085B61">
        <w:t xml:space="preserve"> </w:t>
      </w:r>
      <w:r w:rsidR="00E327E0">
        <w:t xml:space="preserve">Our average email open rate is 28 percent, and our average click rate is 32 percent, </w:t>
      </w:r>
      <w:r w:rsidR="003A6113">
        <w:t xml:space="preserve">on par with the average government agency/services open rate of 28 percent, and well above the average government agency click rate of 11 percent. </w:t>
      </w:r>
    </w:p>
    <w:p w14:paraId="6C526783" w14:textId="2AB814AD" w:rsidR="00D64103" w:rsidRDefault="00C74B3E" w:rsidP="00D64103">
      <w:r>
        <w:t xml:space="preserve">Our </w:t>
      </w:r>
      <w:r w:rsidR="004B3947">
        <w:t>reports to Congress are sent</w:t>
      </w:r>
      <w:r w:rsidR="00837523">
        <w:t xml:space="preserve"> by mail, reaching </w:t>
      </w:r>
      <w:r w:rsidR="004B3947">
        <w:t>more than 1,700 people, including members of Congress, key staff, state Medicaid directors, members of the media, and many other influential health policy experts.</w:t>
      </w:r>
    </w:p>
    <w:p w14:paraId="305A0680" w14:textId="699BBF26" w:rsidR="00D64103" w:rsidRDefault="00B26572" w:rsidP="00D64103">
      <w:pPr>
        <w:pStyle w:val="Heading2"/>
      </w:pPr>
      <w:bookmarkStart w:id="2" w:name="_Toc62808271"/>
      <w:r>
        <w:t xml:space="preserve">Increasing participation and visibility through </w:t>
      </w:r>
      <w:r w:rsidR="00D64103">
        <w:t>Commission meetings</w:t>
      </w:r>
      <w:bookmarkEnd w:id="2"/>
    </w:p>
    <w:p w14:paraId="08B8245C" w14:textId="6E1B8E04" w:rsidR="00BB0D0C" w:rsidRDefault="00BB0D0C" w:rsidP="00D64103">
      <w:r w:rsidRPr="002B6616">
        <w:t xml:space="preserve">MACPAC held six meetings in FY 2020, quickly pivoting in </w:t>
      </w:r>
      <w:r>
        <w:t xml:space="preserve">April </w:t>
      </w:r>
      <w:r w:rsidRPr="002B6616">
        <w:t>2020 from in-person to virtual meetings</w:t>
      </w:r>
      <w:r w:rsidR="00B26572">
        <w:t xml:space="preserve"> due to the COVID-19 pandemic</w:t>
      </w:r>
      <w:r w:rsidRPr="002B6616">
        <w:t>.</w:t>
      </w:r>
      <w:r w:rsidR="00B26572">
        <w:t xml:space="preserve"> </w:t>
      </w:r>
      <w:r w:rsidR="009B7CB7">
        <w:t>MAC</w:t>
      </w:r>
      <w:r>
        <w:t>PAC has held three virtual Commission meetings thus far in 2021. The virtual meetings have</w:t>
      </w:r>
      <w:r w:rsidR="00B26572">
        <w:t xml:space="preserve"> allowed for</w:t>
      </w:r>
      <w:r>
        <w:t xml:space="preserve"> increased attendance</w:t>
      </w:r>
      <w:r w:rsidR="00B26572">
        <w:t xml:space="preserve">, with </w:t>
      </w:r>
      <w:r>
        <w:t>people from all over the United States, including territories,</w:t>
      </w:r>
      <w:r w:rsidR="00B26572">
        <w:t xml:space="preserve"> attending</w:t>
      </w:r>
      <w:r>
        <w:t xml:space="preserve">. </w:t>
      </w:r>
      <w:r w:rsidR="001A2B71">
        <w:t>Our</w:t>
      </w:r>
      <w:r w:rsidR="005B41D2">
        <w:t xml:space="preserve"> January 2021</w:t>
      </w:r>
      <w:r>
        <w:t xml:space="preserve"> </w:t>
      </w:r>
      <w:r w:rsidR="005B41D2">
        <w:t>meeting had 374</w:t>
      </w:r>
      <w:r>
        <w:t xml:space="preserve"> attendees</w:t>
      </w:r>
      <w:r w:rsidR="005B41D2">
        <w:t xml:space="preserve">, </w:t>
      </w:r>
      <w:r>
        <w:t xml:space="preserve">the </w:t>
      </w:r>
      <w:r w:rsidR="005B41D2">
        <w:t>March meeting had 429 attendees</w:t>
      </w:r>
      <w:r>
        <w:t xml:space="preserve">, and the </w:t>
      </w:r>
      <w:r w:rsidR="001A2B71">
        <w:t xml:space="preserve">April 2021 </w:t>
      </w:r>
      <w:r w:rsidR="002350EE">
        <w:t>meeting had 278 attendees</w:t>
      </w:r>
      <w:r w:rsidR="009D4099">
        <w:t>.</w:t>
      </w:r>
      <w:r w:rsidR="002350EE">
        <w:t xml:space="preserve"> </w:t>
      </w:r>
      <w:r w:rsidR="009D4099">
        <w:t xml:space="preserve">Participants </w:t>
      </w:r>
      <w:r w:rsidR="00B26572">
        <w:t xml:space="preserve">include key staff from the </w:t>
      </w:r>
      <w:r w:rsidR="002350EE">
        <w:t>Senate, House, and agencies such as</w:t>
      </w:r>
      <w:r w:rsidR="00B26572">
        <w:t xml:space="preserve"> the Centers for Medicare &amp; Medicaid Services </w:t>
      </w:r>
      <w:r w:rsidR="00B26572" w:rsidRPr="00522F44">
        <w:t>(</w:t>
      </w:r>
      <w:r w:rsidR="002350EE" w:rsidRPr="00522F44">
        <w:t>CMS</w:t>
      </w:r>
      <w:r w:rsidR="00B26572" w:rsidRPr="00522F44">
        <w:t>)</w:t>
      </w:r>
      <w:r w:rsidR="002350EE" w:rsidRPr="00522F44">
        <w:t xml:space="preserve">, </w:t>
      </w:r>
      <w:r w:rsidR="00522F44" w:rsidRPr="00522F44">
        <w:t>the U.S. Department of Health and Human Services (</w:t>
      </w:r>
      <w:r w:rsidR="002350EE" w:rsidRPr="00522F44">
        <w:t>HHS</w:t>
      </w:r>
      <w:r w:rsidR="00522F44" w:rsidRPr="00522F44">
        <w:t>)</w:t>
      </w:r>
      <w:r w:rsidR="002350EE" w:rsidRPr="00522F44">
        <w:t>,</w:t>
      </w:r>
      <w:r w:rsidR="002350EE">
        <w:t xml:space="preserve"> and the Office of Management and Budget, as well as state government officials and members of the press</w:t>
      </w:r>
      <w:r>
        <w:t xml:space="preserve">. </w:t>
      </w:r>
    </w:p>
    <w:p w14:paraId="1B579851" w14:textId="77777777" w:rsidR="00025D3C" w:rsidRDefault="006709AE" w:rsidP="007B0B9E">
      <w:r>
        <w:t xml:space="preserve">In September </w:t>
      </w:r>
      <w:r w:rsidR="00D64103" w:rsidRPr="002B6616">
        <w:t xml:space="preserve">2021, </w:t>
      </w:r>
      <w:r>
        <w:t xml:space="preserve">we plan to resume in-person meetings, moving from a virtual-only format to one that includes </w:t>
      </w:r>
      <w:r w:rsidR="00D64103" w:rsidRPr="002B6616">
        <w:t>audio plus slides</w:t>
      </w:r>
      <w:r>
        <w:t xml:space="preserve"> to allow attendees to continue participating remotely if they wish</w:t>
      </w:r>
      <w:r w:rsidR="00D64103" w:rsidRPr="002B6616">
        <w:t xml:space="preserve">. </w:t>
      </w:r>
    </w:p>
    <w:p w14:paraId="0A7B2C6D" w14:textId="4A7EDAFE" w:rsidR="00025D3C" w:rsidRDefault="00025D3C" w:rsidP="00025D3C">
      <w:pPr>
        <w:pStyle w:val="Heading2"/>
      </w:pPr>
      <w:bookmarkStart w:id="3" w:name="_Toc62808254"/>
      <w:r>
        <w:lastRenderedPageBreak/>
        <w:t>Serv</w:t>
      </w:r>
      <w:r w:rsidR="005A41EF">
        <w:t>ing</w:t>
      </w:r>
      <w:r>
        <w:t xml:space="preserve"> as an evidence-based non-partisan resource on Medicaid and CHIP</w:t>
      </w:r>
      <w:bookmarkEnd w:id="3"/>
    </w:p>
    <w:p w14:paraId="326412A3" w14:textId="5B08B8BE" w:rsidR="00025D3C" w:rsidRPr="002B6616" w:rsidRDefault="00025D3C" w:rsidP="00025D3C">
      <w:r w:rsidRPr="002B6616">
        <w:t>In the year ahead, MACPAC will continue to build its reputation as an important source of evidence-based non-partisan information on Medicaid and CHIP. The Commission is increasingly sought out by the media as a source of unbiased information on Medicaid and CHIP</w:t>
      </w:r>
      <w:r w:rsidR="00B26572">
        <w:t>.</w:t>
      </w:r>
      <w:r w:rsidRPr="002B6616">
        <w:t xml:space="preserve"> </w:t>
      </w:r>
      <w:r w:rsidR="00B26572">
        <w:t xml:space="preserve">This includes </w:t>
      </w:r>
      <w:r w:rsidRPr="002B6616">
        <w:t xml:space="preserve">both national outlets such as </w:t>
      </w:r>
      <w:r w:rsidRPr="002B6616">
        <w:rPr>
          <w:i/>
        </w:rPr>
        <w:t>Associated Press</w:t>
      </w:r>
      <w:r w:rsidRPr="002B6616">
        <w:t xml:space="preserve">, </w:t>
      </w:r>
      <w:r w:rsidRPr="002B6616">
        <w:rPr>
          <w:i/>
        </w:rPr>
        <w:t>Axios</w:t>
      </w:r>
      <w:r w:rsidRPr="002B6616">
        <w:t xml:space="preserve">, </w:t>
      </w:r>
      <w:r w:rsidRPr="002B6616">
        <w:rPr>
          <w:i/>
        </w:rPr>
        <w:t>Bloomberg</w:t>
      </w:r>
      <w:r w:rsidRPr="002B6616">
        <w:t xml:space="preserve">, </w:t>
      </w:r>
      <w:r w:rsidRPr="002B6616">
        <w:rPr>
          <w:i/>
        </w:rPr>
        <w:t>Congressional Quarterly</w:t>
      </w:r>
      <w:r w:rsidRPr="002B6616">
        <w:t xml:space="preserve">, </w:t>
      </w:r>
      <w:r w:rsidRPr="002B6616">
        <w:rPr>
          <w:i/>
        </w:rPr>
        <w:t>Forbes</w:t>
      </w:r>
      <w:r w:rsidRPr="002B6616">
        <w:t xml:space="preserve">, </w:t>
      </w:r>
      <w:r w:rsidRPr="002B6616">
        <w:rPr>
          <w:i/>
        </w:rPr>
        <w:t>The Hill</w:t>
      </w:r>
      <w:r w:rsidRPr="002B6616">
        <w:t xml:space="preserve">, </w:t>
      </w:r>
      <w:r w:rsidRPr="002B6616">
        <w:rPr>
          <w:i/>
        </w:rPr>
        <w:t>Inside Health Policy</w:t>
      </w:r>
      <w:r w:rsidRPr="002B6616">
        <w:t xml:space="preserve">, </w:t>
      </w:r>
      <w:r w:rsidRPr="002B6616">
        <w:rPr>
          <w:i/>
        </w:rPr>
        <w:t>Kaiser Health News</w:t>
      </w:r>
      <w:r w:rsidRPr="002B6616">
        <w:t xml:space="preserve">, </w:t>
      </w:r>
      <w:r w:rsidRPr="002B6616">
        <w:rPr>
          <w:i/>
        </w:rPr>
        <w:t>Modern Healthcare</w:t>
      </w:r>
      <w:r w:rsidRPr="002B6616">
        <w:t xml:space="preserve">, </w:t>
      </w:r>
      <w:r w:rsidRPr="002B6616">
        <w:rPr>
          <w:i/>
        </w:rPr>
        <w:t>NBC News</w:t>
      </w:r>
      <w:r w:rsidRPr="002B6616">
        <w:t xml:space="preserve">, </w:t>
      </w:r>
      <w:r w:rsidRPr="002B6616">
        <w:rPr>
          <w:i/>
        </w:rPr>
        <w:t>National Public Radio</w:t>
      </w:r>
      <w:r w:rsidRPr="002B6616">
        <w:t xml:space="preserve">, </w:t>
      </w:r>
      <w:r w:rsidR="00BB0D0C" w:rsidRPr="00BB0D0C">
        <w:rPr>
          <w:i/>
        </w:rPr>
        <w:t>PBS</w:t>
      </w:r>
      <w:r w:rsidR="00CC12A4">
        <w:rPr>
          <w:i/>
        </w:rPr>
        <w:t xml:space="preserve"> Newshour</w:t>
      </w:r>
      <w:r w:rsidR="00BB0D0C">
        <w:t xml:space="preserve">, </w:t>
      </w:r>
      <w:r w:rsidRPr="002B6616">
        <w:rPr>
          <w:i/>
        </w:rPr>
        <w:t>Politico</w:t>
      </w:r>
      <w:r w:rsidRPr="002B6616">
        <w:t xml:space="preserve">, </w:t>
      </w:r>
      <w:r w:rsidRPr="002B6616">
        <w:rPr>
          <w:i/>
        </w:rPr>
        <w:t>ProPublica</w:t>
      </w:r>
      <w:r w:rsidRPr="002B6616">
        <w:t xml:space="preserve">, </w:t>
      </w:r>
      <w:r w:rsidRPr="002B6616">
        <w:rPr>
          <w:i/>
        </w:rPr>
        <w:t>Stateline</w:t>
      </w:r>
      <w:r w:rsidRPr="002B6616">
        <w:t xml:space="preserve">, </w:t>
      </w:r>
      <w:r w:rsidRPr="002B6616">
        <w:rPr>
          <w:i/>
        </w:rPr>
        <w:t>StatNews</w:t>
      </w:r>
      <w:r w:rsidRPr="002B6616">
        <w:t xml:space="preserve">, </w:t>
      </w:r>
      <w:r w:rsidRPr="002B6616">
        <w:rPr>
          <w:i/>
        </w:rPr>
        <w:t>Vox</w:t>
      </w:r>
      <w:r w:rsidRPr="002B6616">
        <w:t xml:space="preserve">, </w:t>
      </w:r>
      <w:r w:rsidRPr="002B6616">
        <w:rPr>
          <w:i/>
        </w:rPr>
        <w:t>Wall Street Journal</w:t>
      </w:r>
      <w:r w:rsidRPr="002B6616">
        <w:t xml:space="preserve">, and </w:t>
      </w:r>
      <w:r w:rsidRPr="002B6616">
        <w:rPr>
          <w:i/>
        </w:rPr>
        <w:t>Washington Post</w:t>
      </w:r>
      <w:r w:rsidRPr="002B6616">
        <w:t xml:space="preserve">, as well as many local and state newspapers such as the </w:t>
      </w:r>
      <w:r w:rsidRPr="002B6616">
        <w:rPr>
          <w:i/>
        </w:rPr>
        <w:t>Albuquerque Journal</w:t>
      </w:r>
      <w:r w:rsidRPr="002B6616">
        <w:t xml:space="preserve">, the </w:t>
      </w:r>
      <w:r w:rsidRPr="002B6616">
        <w:rPr>
          <w:i/>
        </w:rPr>
        <w:t>Miami Herald</w:t>
      </w:r>
      <w:r w:rsidRPr="002B6616">
        <w:t xml:space="preserve">, </w:t>
      </w:r>
      <w:r w:rsidRPr="002B6616">
        <w:rPr>
          <w:i/>
        </w:rPr>
        <w:t>Pittsburgh Post-Gazette</w:t>
      </w:r>
      <w:r w:rsidRPr="002B6616">
        <w:t xml:space="preserve">, and the </w:t>
      </w:r>
      <w:r w:rsidRPr="002B6616">
        <w:rPr>
          <w:i/>
        </w:rPr>
        <w:t>St. Louis American</w:t>
      </w:r>
      <w:r w:rsidRPr="002B6616">
        <w:t xml:space="preserve">.  </w:t>
      </w:r>
    </w:p>
    <w:p w14:paraId="442BC42B" w14:textId="592A0863" w:rsidR="00025D3C" w:rsidRPr="002B6616" w:rsidRDefault="00025D3C" w:rsidP="00025D3C">
      <w:r w:rsidRPr="002B6616">
        <w:t xml:space="preserve">MACPAC’s work is frequently cited in highly regarded peer-reviewed journals such as </w:t>
      </w:r>
      <w:r w:rsidRPr="002B6616">
        <w:rPr>
          <w:i/>
        </w:rPr>
        <w:t>Health Affairs</w:t>
      </w:r>
      <w:r w:rsidRPr="002B6616">
        <w:t xml:space="preserve">, </w:t>
      </w:r>
      <w:r w:rsidR="00B26572">
        <w:t xml:space="preserve">the </w:t>
      </w:r>
      <w:r w:rsidRPr="002B6616">
        <w:rPr>
          <w:i/>
        </w:rPr>
        <w:t>Journal of the American Medical Association</w:t>
      </w:r>
      <w:r w:rsidRPr="002B6616">
        <w:t xml:space="preserve"> and the </w:t>
      </w:r>
      <w:r w:rsidRPr="002B6616">
        <w:rPr>
          <w:i/>
        </w:rPr>
        <w:t>New England Journal of Medicine</w:t>
      </w:r>
      <w:r w:rsidRPr="002B6616">
        <w:t>. Policy organizations, including the Bipartisan Policy Center, Commonwealth Fund, Institute for Medicaid Innovation, Kaiser Family Foundation, Pew Charitable Trusts, and Urban Institute, often cite MACPAC’s work.</w:t>
      </w:r>
      <w:r w:rsidR="00B26572">
        <w:t xml:space="preserve"> F</w:t>
      </w:r>
      <w:r w:rsidRPr="002B6616">
        <w:t xml:space="preserve">ederal agencies (e.g., CMS, Congressional Research Service, </w:t>
      </w:r>
      <w:r w:rsidR="00837523">
        <w:t xml:space="preserve">U.S. </w:t>
      </w:r>
      <w:r w:rsidRPr="002B6616">
        <w:t>G</w:t>
      </w:r>
      <w:r w:rsidR="00522F44">
        <w:t>overnment Accountability Office</w:t>
      </w:r>
      <w:r w:rsidRPr="002B6616">
        <w:t>) and states continue to cite our products.</w:t>
      </w:r>
    </w:p>
    <w:p w14:paraId="5E116E00" w14:textId="77777777" w:rsidR="00025D3C" w:rsidRPr="002B6616" w:rsidRDefault="00025D3C" w:rsidP="00025D3C">
      <w:r w:rsidRPr="002B6616">
        <w:t>In addition to our statutorily required deliverables, MACPAC plans to continue producing other products on a wide range of topics. In FY 2022, we plan to keep building and updating such information by:</w:t>
      </w:r>
    </w:p>
    <w:p w14:paraId="5DB5E1AC" w14:textId="77777777" w:rsidR="00025D3C" w:rsidRPr="002B6616" w:rsidRDefault="00025D3C" w:rsidP="00025D3C">
      <w:pPr>
        <w:pStyle w:val="Bullets"/>
        <w:numPr>
          <w:ilvl w:val="0"/>
          <w:numId w:val="1"/>
        </w:numPr>
        <w:spacing w:after="120" w:line="259" w:lineRule="auto"/>
      </w:pPr>
      <w:r w:rsidRPr="002B6616">
        <w:t>publishing new and updating previously published issue briefs, fact sheets, and policy compendia on a wide range of Medicaid and CHIP topics;</w:t>
      </w:r>
    </w:p>
    <w:p w14:paraId="259F5E00" w14:textId="72FE0211" w:rsidR="00025D3C" w:rsidRPr="002B6616" w:rsidRDefault="00025D3C" w:rsidP="00025D3C">
      <w:pPr>
        <w:pStyle w:val="Bullets"/>
        <w:numPr>
          <w:ilvl w:val="0"/>
          <w:numId w:val="1"/>
        </w:numPr>
        <w:spacing w:after="120" w:line="259" w:lineRule="auto"/>
      </w:pPr>
      <w:r w:rsidRPr="002B6616">
        <w:t>resuming publication of the annual databook on beneficiaries dually eligible for Medicare and Medicaid that we have produced with MedPAC now that T-MSIS data are available</w:t>
      </w:r>
      <w:r w:rsidR="00837523">
        <w:t xml:space="preserve"> (expected release in January 2022);</w:t>
      </w:r>
    </w:p>
    <w:p w14:paraId="6DE5E9A8" w14:textId="77777777" w:rsidR="00025D3C" w:rsidRPr="002B6616" w:rsidRDefault="00025D3C" w:rsidP="00025D3C">
      <w:pPr>
        <w:pStyle w:val="Bullets"/>
        <w:numPr>
          <w:ilvl w:val="0"/>
          <w:numId w:val="1"/>
        </w:numPr>
        <w:spacing w:after="120" w:line="259" w:lineRule="auto"/>
      </w:pPr>
      <w:r w:rsidRPr="002B6616">
        <w:t>building content and improving the MACPAC website (www.macpac.gov). Although we have continually added new content and features, the website last received a comprehensive overhaul in 2015. Key areas for review include improving search functions and analyzing ways to improve the user experience; and</w:t>
      </w:r>
    </w:p>
    <w:p w14:paraId="2841D30F" w14:textId="77777777" w:rsidR="00025D3C" w:rsidRPr="002B6616" w:rsidRDefault="00025D3C" w:rsidP="00025D3C">
      <w:pPr>
        <w:pStyle w:val="Bullets"/>
        <w:numPr>
          <w:ilvl w:val="0"/>
          <w:numId w:val="1"/>
        </w:numPr>
        <w:spacing w:after="120" w:line="259" w:lineRule="auto"/>
      </w:pPr>
      <w:r w:rsidRPr="002B6616">
        <w:t>exploring new ways to communicate with stakeholders, for example, by creating specialized newsletters on specific policy issues or for specific audiences.</w:t>
      </w:r>
    </w:p>
    <w:p w14:paraId="004AB833" w14:textId="77777777" w:rsidR="00025D3C" w:rsidRDefault="00025D3C" w:rsidP="007B0B9E"/>
    <w:p w14:paraId="4D893685" w14:textId="77777777" w:rsidR="00025D3C" w:rsidRDefault="00025D3C" w:rsidP="007B0B9E"/>
    <w:p w14:paraId="23FD7CCA" w14:textId="77777777" w:rsidR="007B0B9E" w:rsidRDefault="007B0B9E" w:rsidP="007B0B9E">
      <w:pPr>
        <w:pStyle w:val="ListBullet"/>
        <w:numPr>
          <w:ilvl w:val="0"/>
          <w:numId w:val="0"/>
        </w:numPr>
        <w:ind w:left="360" w:hanging="360"/>
      </w:pPr>
    </w:p>
    <w:sectPr w:rsidR="007B0B9E" w:rsidSect="007B0B9E">
      <w:headerReference w:type="even" r:id="rId8"/>
      <w:headerReference w:type="default" r:id="rId9"/>
      <w:footerReference w:type="even" r:id="rId10"/>
      <w:footerReference w:type="default" r:id="rId11"/>
      <w:footerReference w:type="first" r:id="rId12"/>
      <w:pgSz w:w="12240" w:h="15840"/>
      <w:pgMar w:top="1886" w:right="1080" w:bottom="2160" w:left="1080" w:header="720" w:footer="1008" w:gutter="0"/>
      <w:cols w:space="720"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5292BA" w14:textId="77777777" w:rsidR="00E32E07" w:rsidRDefault="00E32E07" w:rsidP="00F56409">
      <w:r>
        <w:separator/>
      </w:r>
    </w:p>
  </w:endnote>
  <w:endnote w:type="continuationSeparator" w:id="0">
    <w:p w14:paraId="0F873829" w14:textId="77777777" w:rsidR="00E32E07" w:rsidRDefault="00E32E07" w:rsidP="00F564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boto Regular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Roboto Black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Roboto Medium"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EE4E6" w14:textId="77777777" w:rsidR="007B0B9E" w:rsidRPr="00D40A6C" w:rsidRDefault="00D40A6C">
    <w:pPr>
      <w:pStyle w:val="Footer"/>
      <w:rPr>
        <w:sz w:val="18"/>
        <w:szCs w:val="18"/>
      </w:rPr>
    </w:pPr>
    <w:r w:rsidRPr="005C6EDB">
      <w:rPr>
        <w:noProof/>
        <w:sz w:val="18"/>
        <w:szCs w:val="18"/>
      </w:rPr>
      <w:drawing>
        <wp:anchor distT="0" distB="0" distL="114300" distR="114300" simplePos="0" relativeHeight="251661312" behindDoc="1" locked="0" layoutInCell="1" allowOverlap="1" wp14:anchorId="484AE09E" wp14:editId="7B97E318">
          <wp:simplePos x="0" y="0"/>
          <wp:positionH relativeFrom="page">
            <wp:posOffset>-1270</wp:posOffset>
          </wp:positionH>
          <wp:positionV relativeFrom="page">
            <wp:posOffset>8655050</wp:posOffset>
          </wp:positionV>
          <wp:extent cx="7827010" cy="1380490"/>
          <wp:effectExtent l="0" t="0" r="254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EVEN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7010" cy="13804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D40A6C">
      <w:rPr>
        <w:sz w:val="18"/>
        <w:szCs w:val="18"/>
      </w:rPr>
      <w:fldChar w:fldCharType="begin"/>
    </w:r>
    <w:r w:rsidR="007B0B9E" w:rsidRPr="00D40A6C">
      <w:rPr>
        <w:sz w:val="18"/>
        <w:szCs w:val="18"/>
      </w:rPr>
      <w:instrText xml:space="preserve"> PAGE   \* MERGEFORMAT </w:instrText>
    </w:r>
    <w:r w:rsidR="007B0B9E" w:rsidRPr="00D40A6C">
      <w:rPr>
        <w:sz w:val="18"/>
        <w:szCs w:val="18"/>
      </w:rPr>
      <w:fldChar w:fldCharType="separate"/>
    </w:r>
    <w:r w:rsidR="004B21F2">
      <w:rPr>
        <w:noProof/>
        <w:sz w:val="18"/>
        <w:szCs w:val="18"/>
      </w:rPr>
      <w:t>2</w:t>
    </w:r>
    <w:r w:rsidR="007B0B9E" w:rsidRPr="00D40A6C">
      <w:rPr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C0BD6C" w14:textId="77777777" w:rsidR="001F29E1" w:rsidRPr="001F29E1" w:rsidRDefault="00D40A6C" w:rsidP="007B0B9E">
    <w:pPr>
      <w:pStyle w:val="Footer"/>
      <w:tabs>
        <w:tab w:val="left" w:pos="571"/>
        <w:tab w:val="left" w:pos="5317"/>
        <w:tab w:val="left" w:pos="8100"/>
        <w:tab w:val="right" w:pos="9720"/>
      </w:tabs>
      <w:jc w:val="right"/>
      <w:rPr>
        <w:rStyle w:val="Hyperlink"/>
        <w:color w:val="40434B"/>
        <w:sz w:val="18"/>
        <w:szCs w:val="18"/>
      </w:rPr>
    </w:pPr>
    <w:r>
      <w:rPr>
        <w:noProof/>
        <w:sz w:val="18"/>
        <w:szCs w:val="18"/>
      </w:rPr>
      <w:drawing>
        <wp:anchor distT="0" distB="0" distL="114300" distR="114300" simplePos="0" relativeHeight="251659264" behindDoc="1" locked="0" layoutInCell="1" allowOverlap="1" wp14:anchorId="0CEFF8FF" wp14:editId="6D300A0D">
          <wp:simplePos x="0" y="0"/>
          <wp:positionH relativeFrom="page">
            <wp:posOffset>-37465</wp:posOffset>
          </wp:positionH>
          <wp:positionV relativeFrom="page">
            <wp:posOffset>8655050</wp:posOffset>
          </wp:positionV>
          <wp:extent cx="7836408" cy="1380744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ODD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6408" cy="13807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7B0B9E">
      <w:rPr>
        <w:rStyle w:val="Hyperlink"/>
        <w:color w:val="40434B"/>
        <w:sz w:val="18"/>
        <w:szCs w:val="18"/>
      </w:rPr>
      <w:fldChar w:fldCharType="begin"/>
    </w:r>
    <w:r w:rsidR="007B0B9E" w:rsidRPr="007B0B9E">
      <w:rPr>
        <w:rStyle w:val="Hyperlink"/>
        <w:color w:val="40434B"/>
        <w:sz w:val="18"/>
        <w:szCs w:val="18"/>
      </w:rPr>
      <w:instrText xml:space="preserve"> PAGE   \* MERGEFORMAT </w:instrText>
    </w:r>
    <w:r w:rsidR="007B0B9E" w:rsidRPr="007B0B9E">
      <w:rPr>
        <w:rStyle w:val="Hyperlink"/>
        <w:color w:val="40434B"/>
        <w:sz w:val="18"/>
        <w:szCs w:val="18"/>
      </w:rPr>
      <w:fldChar w:fldCharType="separate"/>
    </w:r>
    <w:r w:rsidR="00A36ADC">
      <w:rPr>
        <w:rStyle w:val="Hyperlink"/>
        <w:noProof/>
        <w:color w:val="40434B"/>
        <w:sz w:val="18"/>
        <w:szCs w:val="18"/>
      </w:rPr>
      <w:t>1</w:t>
    </w:r>
    <w:r w:rsidR="007B0B9E" w:rsidRPr="007B0B9E">
      <w:rPr>
        <w:rStyle w:val="Hyperlink"/>
        <w:noProof/>
        <w:color w:val="40434B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E198DC" w14:textId="77777777" w:rsidR="0079447F" w:rsidRPr="0079447F" w:rsidRDefault="0079447F" w:rsidP="00B325BA">
    <w:pPr>
      <w:pStyle w:val="Footer"/>
      <w:tabs>
        <w:tab w:val="left" w:pos="571"/>
        <w:tab w:val="left" w:pos="5317"/>
        <w:tab w:val="left" w:pos="8100"/>
        <w:tab w:val="right" w:pos="9720"/>
      </w:tabs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FE9AF3" w14:textId="77777777" w:rsidR="00E32E07" w:rsidRDefault="00E32E07" w:rsidP="00F56409">
      <w:r>
        <w:separator/>
      </w:r>
    </w:p>
  </w:footnote>
  <w:footnote w:type="continuationSeparator" w:id="0">
    <w:p w14:paraId="77AA2066" w14:textId="77777777" w:rsidR="00E32E07" w:rsidRDefault="00E32E07" w:rsidP="00F564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FFAF75" w14:textId="77777777" w:rsidR="00A63992" w:rsidRPr="001F29E1" w:rsidRDefault="00D40A6C" w:rsidP="00D40A6C">
    <w:pPr>
      <w:jc w:val="right"/>
    </w:pPr>
    <w:r>
      <w:rPr>
        <w:noProof/>
      </w:rPr>
      <w:drawing>
        <wp:inline distT="0" distB="0" distL="0" distR="0" wp14:anchorId="680E2261" wp14:editId="0149C5FF">
          <wp:extent cx="1761310" cy="4572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C70185" w14:textId="77777777" w:rsidR="00F33627" w:rsidRDefault="00D40A6C" w:rsidP="00D40A6C">
    <w:r>
      <w:rPr>
        <w:noProof/>
      </w:rPr>
      <w:drawing>
        <wp:inline distT="0" distB="0" distL="0" distR="0" wp14:anchorId="063D8A8D" wp14:editId="01F8FE92">
          <wp:extent cx="1761310" cy="4572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33627">
      <w:tab/>
    </w:r>
    <w:r w:rsidR="00F33627">
      <w:tab/>
    </w:r>
    <w:r w:rsidR="00F33627">
      <w:tab/>
    </w:r>
    <w:r w:rsidR="00F3362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21EC3"/>
    <w:multiLevelType w:val="multilevel"/>
    <w:tmpl w:val="38E63A52"/>
    <w:styleLink w:val="MACPACLISTSTYLE"/>
    <w:lvl w:ilvl="0">
      <w:start w:val="1"/>
      <w:numFmt w:val="bullet"/>
      <w:pStyle w:val="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8170"/>
      </w:rPr>
    </w:lvl>
    <w:lvl w:ilvl="1">
      <w:start w:val="1"/>
      <w:numFmt w:val="bullet"/>
      <w:pStyle w:val="Sub-Bullets"/>
      <w:lvlText w:val="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  <w:color w:val="4C90B0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02254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F04D1"/>
    <w:multiLevelType w:val="multilevel"/>
    <w:tmpl w:val="38E63A52"/>
    <w:numStyleLink w:val="MACPACLISTSTYLE"/>
  </w:abstractNum>
  <w:abstractNum w:abstractNumId="2" w15:restartNumberingAfterBreak="0">
    <w:nsid w:val="67A85785"/>
    <w:multiLevelType w:val="multilevel"/>
    <w:tmpl w:val="38E63A52"/>
    <w:numStyleLink w:val="MACPACLISTSTYLE"/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34A"/>
    <w:rsid w:val="000055C5"/>
    <w:rsid w:val="0001447E"/>
    <w:rsid w:val="0002044A"/>
    <w:rsid w:val="00025D3C"/>
    <w:rsid w:val="00042951"/>
    <w:rsid w:val="0004798B"/>
    <w:rsid w:val="00055B9A"/>
    <w:rsid w:val="00056617"/>
    <w:rsid w:val="00067DD8"/>
    <w:rsid w:val="0008014E"/>
    <w:rsid w:val="00085826"/>
    <w:rsid w:val="00085B61"/>
    <w:rsid w:val="000926CF"/>
    <w:rsid w:val="00096669"/>
    <w:rsid w:val="000C615D"/>
    <w:rsid w:val="001116FB"/>
    <w:rsid w:val="001168D9"/>
    <w:rsid w:val="00133683"/>
    <w:rsid w:val="00135627"/>
    <w:rsid w:val="001373E0"/>
    <w:rsid w:val="001A2B71"/>
    <w:rsid w:val="001B22A1"/>
    <w:rsid w:val="001B5ACE"/>
    <w:rsid w:val="001D55BC"/>
    <w:rsid w:val="001E7CC8"/>
    <w:rsid w:val="001F29E1"/>
    <w:rsid w:val="0021256A"/>
    <w:rsid w:val="00221F96"/>
    <w:rsid w:val="002350EE"/>
    <w:rsid w:val="00247796"/>
    <w:rsid w:val="00250B74"/>
    <w:rsid w:val="0027608D"/>
    <w:rsid w:val="002C7497"/>
    <w:rsid w:val="002D2425"/>
    <w:rsid w:val="002D2785"/>
    <w:rsid w:val="002D78AE"/>
    <w:rsid w:val="00325DF6"/>
    <w:rsid w:val="00341459"/>
    <w:rsid w:val="00350635"/>
    <w:rsid w:val="00350F28"/>
    <w:rsid w:val="00385F59"/>
    <w:rsid w:val="00391123"/>
    <w:rsid w:val="003A6113"/>
    <w:rsid w:val="003B013F"/>
    <w:rsid w:val="003D7595"/>
    <w:rsid w:val="00406CA6"/>
    <w:rsid w:val="00413EA8"/>
    <w:rsid w:val="004412C8"/>
    <w:rsid w:val="0044201A"/>
    <w:rsid w:val="00480709"/>
    <w:rsid w:val="0048367A"/>
    <w:rsid w:val="004B21F2"/>
    <w:rsid w:val="004B3947"/>
    <w:rsid w:val="004F07DD"/>
    <w:rsid w:val="00517B93"/>
    <w:rsid w:val="00521FBD"/>
    <w:rsid w:val="00522F44"/>
    <w:rsid w:val="005365F9"/>
    <w:rsid w:val="00537F90"/>
    <w:rsid w:val="005472BC"/>
    <w:rsid w:val="005477D7"/>
    <w:rsid w:val="0055649C"/>
    <w:rsid w:val="005655F3"/>
    <w:rsid w:val="00587E07"/>
    <w:rsid w:val="005A41EF"/>
    <w:rsid w:val="005B41D2"/>
    <w:rsid w:val="005B5E94"/>
    <w:rsid w:val="005B7EEB"/>
    <w:rsid w:val="0060027E"/>
    <w:rsid w:val="00600542"/>
    <w:rsid w:val="0061635C"/>
    <w:rsid w:val="00632D5D"/>
    <w:rsid w:val="00660BA5"/>
    <w:rsid w:val="006709AE"/>
    <w:rsid w:val="00673CD7"/>
    <w:rsid w:val="00674700"/>
    <w:rsid w:val="006913BC"/>
    <w:rsid w:val="006964C6"/>
    <w:rsid w:val="006C4EEF"/>
    <w:rsid w:val="006D2CE0"/>
    <w:rsid w:val="006E48BF"/>
    <w:rsid w:val="0072096C"/>
    <w:rsid w:val="00733AA8"/>
    <w:rsid w:val="00741234"/>
    <w:rsid w:val="007439C3"/>
    <w:rsid w:val="007500FA"/>
    <w:rsid w:val="00771D76"/>
    <w:rsid w:val="00772853"/>
    <w:rsid w:val="0078070B"/>
    <w:rsid w:val="0079447F"/>
    <w:rsid w:val="007A21DE"/>
    <w:rsid w:val="007A44AC"/>
    <w:rsid w:val="007B0B9E"/>
    <w:rsid w:val="007C2BF3"/>
    <w:rsid w:val="007D7202"/>
    <w:rsid w:val="00825112"/>
    <w:rsid w:val="00837523"/>
    <w:rsid w:val="00850B42"/>
    <w:rsid w:val="008805F7"/>
    <w:rsid w:val="0088301E"/>
    <w:rsid w:val="0089363B"/>
    <w:rsid w:val="008B4E76"/>
    <w:rsid w:val="008B727D"/>
    <w:rsid w:val="008C53DD"/>
    <w:rsid w:val="00911837"/>
    <w:rsid w:val="00912F46"/>
    <w:rsid w:val="009139E8"/>
    <w:rsid w:val="00925DF9"/>
    <w:rsid w:val="00931A97"/>
    <w:rsid w:val="00936B35"/>
    <w:rsid w:val="00956301"/>
    <w:rsid w:val="009A0649"/>
    <w:rsid w:val="009B15CE"/>
    <w:rsid w:val="009B29A1"/>
    <w:rsid w:val="009B7CB7"/>
    <w:rsid w:val="009C462B"/>
    <w:rsid w:val="009C7C3A"/>
    <w:rsid w:val="009D4099"/>
    <w:rsid w:val="009D455D"/>
    <w:rsid w:val="009D59EC"/>
    <w:rsid w:val="00A1734A"/>
    <w:rsid w:val="00A20F06"/>
    <w:rsid w:val="00A328E6"/>
    <w:rsid w:val="00A332FD"/>
    <w:rsid w:val="00A36ADC"/>
    <w:rsid w:val="00A63208"/>
    <w:rsid w:val="00A6355C"/>
    <w:rsid w:val="00A63992"/>
    <w:rsid w:val="00A8521F"/>
    <w:rsid w:val="00A90D30"/>
    <w:rsid w:val="00A97A5A"/>
    <w:rsid w:val="00AA2885"/>
    <w:rsid w:val="00AB2618"/>
    <w:rsid w:val="00AC36A5"/>
    <w:rsid w:val="00AF1585"/>
    <w:rsid w:val="00AF3281"/>
    <w:rsid w:val="00B26572"/>
    <w:rsid w:val="00B325BA"/>
    <w:rsid w:val="00B3455E"/>
    <w:rsid w:val="00B50397"/>
    <w:rsid w:val="00B754AF"/>
    <w:rsid w:val="00B77B95"/>
    <w:rsid w:val="00BA644F"/>
    <w:rsid w:val="00BB0D0C"/>
    <w:rsid w:val="00BC2FE3"/>
    <w:rsid w:val="00BC72B0"/>
    <w:rsid w:val="00BE5E6B"/>
    <w:rsid w:val="00C20B4F"/>
    <w:rsid w:val="00C42D89"/>
    <w:rsid w:val="00C46970"/>
    <w:rsid w:val="00C74B3E"/>
    <w:rsid w:val="00C7633A"/>
    <w:rsid w:val="00C770D4"/>
    <w:rsid w:val="00CA05DA"/>
    <w:rsid w:val="00CC12A4"/>
    <w:rsid w:val="00CC3827"/>
    <w:rsid w:val="00CC3E7B"/>
    <w:rsid w:val="00CC5A08"/>
    <w:rsid w:val="00CD20D3"/>
    <w:rsid w:val="00CE3D6F"/>
    <w:rsid w:val="00D11A83"/>
    <w:rsid w:val="00D16ADB"/>
    <w:rsid w:val="00D40A6C"/>
    <w:rsid w:val="00D64103"/>
    <w:rsid w:val="00D656C0"/>
    <w:rsid w:val="00DC0319"/>
    <w:rsid w:val="00E127D5"/>
    <w:rsid w:val="00E140ED"/>
    <w:rsid w:val="00E23791"/>
    <w:rsid w:val="00E260DD"/>
    <w:rsid w:val="00E327E0"/>
    <w:rsid w:val="00E32E07"/>
    <w:rsid w:val="00E341CA"/>
    <w:rsid w:val="00E45371"/>
    <w:rsid w:val="00E55B7A"/>
    <w:rsid w:val="00E71E5D"/>
    <w:rsid w:val="00E73A53"/>
    <w:rsid w:val="00E76990"/>
    <w:rsid w:val="00E859CB"/>
    <w:rsid w:val="00EA0697"/>
    <w:rsid w:val="00ED54A8"/>
    <w:rsid w:val="00F33627"/>
    <w:rsid w:val="00F43D5A"/>
    <w:rsid w:val="00F56409"/>
    <w:rsid w:val="00F64EA7"/>
    <w:rsid w:val="00F7583B"/>
    <w:rsid w:val="00FE693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18E07C"/>
  <w15:docId w15:val="{4C97BD15-88AA-42D0-9EFE-72E9EF4B7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 w:qFormat="1"/>
    <w:lsdException w:name="heading 1" w:uiPriority="3" w:qFormat="1"/>
    <w:lsdException w:name="heading 2" w:semiHidden="1" w:uiPriority="4" w:unhideWhenUsed="1" w:qFormat="1"/>
    <w:lsdException w:name="heading 3" w:semiHidden="1" w:uiPriority="5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7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1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10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7B0B9E"/>
    <w:pPr>
      <w:spacing w:after="270"/>
    </w:pPr>
    <w:rPr>
      <w:rFonts w:ascii="Roboto Regular" w:hAnsi="Roboto Regular"/>
      <w:color w:val="40434B"/>
      <w:sz w:val="21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3"/>
    <w:qFormat/>
    <w:rsid w:val="00A8521F"/>
    <w:pPr>
      <w:keepNext/>
      <w:keepLines/>
      <w:spacing w:before="360" w:after="180"/>
      <w:outlineLvl w:val="0"/>
    </w:pPr>
    <w:rPr>
      <w:rFonts w:ascii="Roboto Black" w:eastAsia="MS Gothic" w:hAnsi="Roboto Black" w:cstheme="majorBidi"/>
      <w:bCs/>
      <w:color w:val="008170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480709"/>
    <w:pPr>
      <w:keepNext/>
      <w:keepLines/>
      <w:spacing w:before="180" w:after="115"/>
      <w:outlineLvl w:val="1"/>
    </w:pPr>
    <w:rPr>
      <w:rFonts w:eastAsia="MS Gothic" w:cstheme="majorBidi"/>
      <w:bCs/>
      <w:color w:val="008170"/>
      <w:sz w:val="28"/>
      <w:szCs w:val="26"/>
    </w:rPr>
  </w:style>
  <w:style w:type="paragraph" w:styleId="Heading3">
    <w:name w:val="heading 3"/>
    <w:basedOn w:val="Heading4"/>
    <w:next w:val="Normal"/>
    <w:link w:val="Heading3Char"/>
    <w:autoRedefine/>
    <w:uiPriority w:val="5"/>
    <w:qFormat/>
    <w:rsid w:val="00A8521F"/>
    <w:pPr>
      <w:spacing w:before="90" w:after="90"/>
      <w:outlineLvl w:val="2"/>
    </w:pPr>
    <w:rPr>
      <w:rFonts w:ascii="Roboto Black" w:eastAsia="MS Gothic" w:hAnsi="Roboto Black"/>
      <w:color w:val="00346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5472BC"/>
    <w:pPr>
      <w:keepNext/>
      <w:keepLines/>
      <w:spacing w:before="200" w:after="0"/>
      <w:outlineLvl w:val="3"/>
    </w:pPr>
    <w:rPr>
      <w:rFonts w:eastAsiaTheme="majorEastAsia" w:cstheme="majorBidi"/>
      <w:bCs/>
      <w:iCs/>
      <w:color w:val="02254E"/>
      <w:sz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9139E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193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56409"/>
  </w:style>
  <w:style w:type="paragraph" w:styleId="Footer">
    <w:name w:val="footer"/>
    <w:basedOn w:val="Normal"/>
    <w:link w:val="Foot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56409"/>
  </w:style>
  <w:style w:type="paragraph" w:styleId="BalloonText">
    <w:name w:val="Balloon Text"/>
    <w:basedOn w:val="Normal"/>
    <w:link w:val="BalloonTextChar"/>
    <w:uiPriority w:val="99"/>
    <w:semiHidden/>
    <w:unhideWhenUsed/>
    <w:rsid w:val="00F56409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6409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qFormat/>
    <w:rsid w:val="00480709"/>
    <w:pPr>
      <w:spacing w:before="576" w:after="180"/>
      <w:contextualSpacing/>
    </w:pPr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TitleChar">
    <w:name w:val="Title Char"/>
    <w:link w:val="Title"/>
    <w:rsid w:val="00480709"/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Heading1Char">
    <w:name w:val="Heading 1 Char"/>
    <w:link w:val="Heading1"/>
    <w:uiPriority w:val="3"/>
    <w:rsid w:val="00A8521F"/>
    <w:rPr>
      <w:rFonts w:ascii="Roboto Black" w:eastAsia="MS Gothic" w:hAnsi="Roboto Black" w:cstheme="majorBidi"/>
      <w:bCs/>
      <w:color w:val="008170"/>
      <w:sz w:val="36"/>
      <w:szCs w:val="32"/>
    </w:rPr>
  </w:style>
  <w:style w:type="character" w:customStyle="1" w:styleId="Heading2Char">
    <w:name w:val="Heading 2 Char"/>
    <w:link w:val="Heading2"/>
    <w:uiPriority w:val="4"/>
    <w:rsid w:val="00480709"/>
    <w:rPr>
      <w:rFonts w:ascii="Roboto Regular" w:eastAsia="MS Gothic" w:hAnsi="Roboto Regular" w:cstheme="majorBidi"/>
      <w:bCs/>
      <w:color w:val="008170"/>
      <w:sz w:val="28"/>
      <w:szCs w:val="26"/>
    </w:rPr>
  </w:style>
  <w:style w:type="character" w:customStyle="1" w:styleId="Heading3Char">
    <w:name w:val="Heading 3 Char"/>
    <w:link w:val="Heading3"/>
    <w:uiPriority w:val="5"/>
    <w:rsid w:val="00A8521F"/>
    <w:rPr>
      <w:rFonts w:ascii="Roboto Black" w:eastAsia="MS Gothic" w:hAnsi="Roboto Black" w:cstheme="majorBidi"/>
      <w:bCs/>
      <w:iCs/>
      <w:color w:val="003461"/>
      <w:sz w:val="22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472BC"/>
    <w:rPr>
      <w:rFonts w:ascii="Roboto Regular" w:eastAsiaTheme="majorEastAsia" w:hAnsi="Roboto Regular" w:cstheme="majorBidi"/>
      <w:bCs/>
      <w:iCs/>
      <w:color w:val="02254E"/>
      <w:sz w:val="22"/>
    </w:rPr>
  </w:style>
  <w:style w:type="character" w:customStyle="1" w:styleId="Heading5Char">
    <w:name w:val="Heading 5 Char"/>
    <w:basedOn w:val="DefaultParagraphFont"/>
    <w:link w:val="Heading5"/>
    <w:uiPriority w:val="9"/>
    <w:rsid w:val="009139E8"/>
    <w:rPr>
      <w:rFonts w:asciiTheme="majorHAnsi" w:eastAsiaTheme="majorEastAsia" w:hAnsiTheme="majorHAnsi" w:cstheme="majorBidi"/>
      <w:color w:val="001930" w:themeColor="accent1" w:themeShade="7F"/>
      <w:sz w:val="21"/>
    </w:rPr>
  </w:style>
  <w:style w:type="character" w:styleId="Hyperlink">
    <w:name w:val="Hyperlink"/>
    <w:uiPriority w:val="10"/>
    <w:qFormat/>
    <w:rsid w:val="00480709"/>
    <w:rPr>
      <w:rFonts w:ascii="Roboto Regular" w:hAnsi="Roboto Regular"/>
      <w:b w:val="0"/>
      <w:i w:val="0"/>
      <w:color w:val="5CA1BE"/>
      <w:sz w:val="21"/>
      <w:u w:val="none"/>
    </w:rPr>
  </w:style>
  <w:style w:type="character" w:styleId="PageNumber">
    <w:name w:val="page number"/>
    <w:basedOn w:val="DefaultParagraphFont"/>
    <w:uiPriority w:val="99"/>
    <w:semiHidden/>
    <w:unhideWhenUsed/>
    <w:rsid w:val="0088301E"/>
  </w:style>
  <w:style w:type="character" w:styleId="Strong">
    <w:name w:val="Strong"/>
    <w:basedOn w:val="DefaultParagraphFont"/>
    <w:uiPriority w:val="22"/>
    <w:rsid w:val="00480709"/>
    <w:rPr>
      <w:rFonts w:ascii="Roboto Regular" w:hAnsi="Roboto Regular"/>
      <w:b/>
      <w:bCs/>
      <w:i w:val="0"/>
      <w:szCs w:val="21"/>
    </w:rPr>
  </w:style>
  <w:style w:type="paragraph" w:styleId="ListParagraph">
    <w:name w:val="List Paragraph"/>
    <w:basedOn w:val="Normal"/>
    <w:uiPriority w:val="34"/>
    <w:rsid w:val="0089363B"/>
    <w:pPr>
      <w:spacing w:after="0"/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89363B"/>
    <w:pPr>
      <w:numPr>
        <w:numId w:val="3"/>
      </w:numPr>
      <w:spacing w:after="0"/>
      <w:contextualSpacing/>
    </w:pPr>
  </w:style>
  <w:style w:type="numbering" w:customStyle="1" w:styleId="MACPACLISTSTYLE">
    <w:name w:val="MACPAC LIST STYLE"/>
    <w:uiPriority w:val="99"/>
    <w:rsid w:val="0089363B"/>
    <w:pPr>
      <w:numPr>
        <w:numId w:val="1"/>
      </w:numPr>
    </w:pPr>
  </w:style>
  <w:style w:type="paragraph" w:customStyle="1" w:styleId="CaptionTitle">
    <w:name w:val="Caption Title"/>
    <w:basedOn w:val="Normal"/>
    <w:uiPriority w:val="7"/>
    <w:rsid w:val="00096669"/>
    <w:pPr>
      <w:spacing w:after="0"/>
    </w:pPr>
    <w:rPr>
      <w:b/>
      <w:color w:val="003461"/>
    </w:rPr>
  </w:style>
  <w:style w:type="character" w:customStyle="1" w:styleId="CaptionChar">
    <w:name w:val="Caption Char"/>
    <w:aliases w:val="Table Title Char"/>
    <w:link w:val="Caption"/>
    <w:uiPriority w:val="7"/>
    <w:rsid w:val="00480709"/>
    <w:rPr>
      <w:rFonts w:ascii="Roboto Regular" w:hAnsi="Roboto Regular"/>
      <w:color w:val="003461"/>
      <w:sz w:val="21"/>
      <w:szCs w:val="24"/>
    </w:rPr>
  </w:style>
  <w:style w:type="paragraph" w:customStyle="1" w:styleId="EndnoteReferencesTitle">
    <w:name w:val="Endnote &amp; References Title"/>
    <w:basedOn w:val="EndnoteText"/>
    <w:link w:val="EndnoteReferencesTitleChar"/>
    <w:autoRedefine/>
    <w:uiPriority w:val="8"/>
    <w:qFormat/>
    <w:rsid w:val="00A8521F"/>
    <w:pPr>
      <w:spacing w:after="100" w:afterAutospacing="1" w:line="360" w:lineRule="auto"/>
    </w:pPr>
    <w:rPr>
      <w:rFonts w:ascii="Roboto Black" w:hAnsi="Roboto Black"/>
      <w:color w:val="66666C"/>
      <w:sz w:val="21"/>
      <w:szCs w:val="21"/>
    </w:rPr>
  </w:style>
  <w:style w:type="paragraph" w:styleId="EndnoteText">
    <w:name w:val="endnote text"/>
    <w:basedOn w:val="Normal"/>
    <w:link w:val="EndnoteTextChar"/>
    <w:uiPriority w:val="10"/>
    <w:rsid w:val="00480709"/>
    <w:pPr>
      <w:spacing w:before="240" w:after="0"/>
    </w:pPr>
    <w:rPr>
      <w:color w:val="65666C"/>
      <w:sz w:val="18"/>
    </w:rPr>
  </w:style>
  <w:style w:type="character" w:customStyle="1" w:styleId="EndnoteTextChar">
    <w:name w:val="Endnote Text Char"/>
    <w:link w:val="EndnoteText"/>
    <w:uiPriority w:val="10"/>
    <w:rsid w:val="00480709"/>
    <w:rPr>
      <w:rFonts w:ascii="Roboto Regular" w:hAnsi="Roboto Regular"/>
      <w:color w:val="65666C"/>
      <w:sz w:val="18"/>
      <w:szCs w:val="24"/>
    </w:rPr>
  </w:style>
  <w:style w:type="paragraph" w:styleId="Caption">
    <w:name w:val="caption"/>
    <w:aliases w:val="Table Title"/>
    <w:basedOn w:val="Normal"/>
    <w:link w:val="CaptionChar"/>
    <w:uiPriority w:val="7"/>
    <w:qFormat/>
    <w:rsid w:val="00480709"/>
    <w:pPr>
      <w:keepNext/>
      <w:spacing w:after="200"/>
    </w:pPr>
    <w:rPr>
      <w:color w:val="003461"/>
    </w:rPr>
  </w:style>
  <w:style w:type="paragraph" w:customStyle="1" w:styleId="EndnoteCaption">
    <w:name w:val="Endnote Caption"/>
    <w:basedOn w:val="EndnoteText"/>
    <w:uiPriority w:val="9"/>
    <w:rsid w:val="002D2425"/>
    <w:rPr>
      <w:b/>
    </w:rPr>
  </w:style>
  <w:style w:type="paragraph" w:customStyle="1" w:styleId="Bullets">
    <w:name w:val="Bullets"/>
    <w:basedOn w:val="ListBullet"/>
    <w:link w:val="BulletsChar"/>
    <w:uiPriority w:val="2"/>
    <w:qFormat/>
    <w:rsid w:val="00480709"/>
    <w:pPr>
      <w:numPr>
        <w:numId w:val="31"/>
      </w:numPr>
    </w:pPr>
  </w:style>
  <w:style w:type="character" w:customStyle="1" w:styleId="BulletsChar">
    <w:name w:val="Bullets Char"/>
    <w:basedOn w:val="DefaultParagraphFont"/>
    <w:link w:val="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Sub-Bullets">
    <w:name w:val="Sub-Bullets"/>
    <w:basedOn w:val="ListBullet"/>
    <w:link w:val="Sub-BulletsChar"/>
    <w:uiPriority w:val="2"/>
    <w:qFormat/>
    <w:rsid w:val="00480709"/>
    <w:pPr>
      <w:numPr>
        <w:ilvl w:val="1"/>
        <w:numId w:val="2"/>
      </w:numPr>
    </w:pPr>
  </w:style>
  <w:style w:type="character" w:customStyle="1" w:styleId="Sub-BulletsChar">
    <w:name w:val="Sub-Bullets Char"/>
    <w:basedOn w:val="DefaultParagraphFont"/>
    <w:link w:val="Sub-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table" w:styleId="TableGrid">
    <w:name w:val="Table Grid"/>
    <w:basedOn w:val="TableNormal"/>
    <w:uiPriority w:val="59"/>
    <w:rsid w:val="008251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tes">
    <w:name w:val="Table Notes"/>
    <w:basedOn w:val="Normal"/>
    <w:link w:val="TableNotesChar"/>
    <w:uiPriority w:val="1"/>
    <w:qFormat/>
    <w:rsid w:val="00CD20D3"/>
    <w:pPr>
      <w:spacing w:after="0"/>
      <w:contextualSpacing/>
    </w:pPr>
    <w:rPr>
      <w:color w:val="65666C" w:themeColor="text2"/>
      <w:sz w:val="16"/>
    </w:rPr>
  </w:style>
  <w:style w:type="character" w:customStyle="1" w:styleId="TableNotesChar">
    <w:name w:val="Table Notes Char"/>
    <w:basedOn w:val="DefaultParagraphFont"/>
    <w:link w:val="TableNotes"/>
    <w:uiPriority w:val="1"/>
    <w:rsid w:val="00CD20D3"/>
    <w:rPr>
      <w:rFonts w:ascii="Roboto Regular" w:hAnsi="Roboto Regular"/>
      <w:color w:val="65666C" w:themeColor="text2"/>
      <w:sz w:val="16"/>
      <w:szCs w:val="24"/>
    </w:rPr>
  </w:style>
  <w:style w:type="character" w:customStyle="1" w:styleId="NormalExpandedChar">
    <w:name w:val="Normal Expanded Char"/>
    <w:basedOn w:val="DefaultParagraphFont"/>
    <w:link w:val="NormalExpanded"/>
    <w:uiPriority w:val="1"/>
    <w:locked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NormalExpanded">
    <w:name w:val="Normal Expanded"/>
    <w:basedOn w:val="Normal"/>
    <w:link w:val="NormalExpandedChar"/>
    <w:uiPriority w:val="1"/>
    <w:rsid w:val="00480709"/>
    <w:pPr>
      <w:spacing w:after="0" w:line="360" w:lineRule="auto"/>
    </w:pPr>
  </w:style>
  <w:style w:type="paragraph" w:customStyle="1" w:styleId="NormalCondensed">
    <w:name w:val="Normal Condensed"/>
    <w:basedOn w:val="Normal"/>
    <w:link w:val="NormalCondensedChar"/>
    <w:uiPriority w:val="1"/>
    <w:rsid w:val="002D2425"/>
    <w:pPr>
      <w:spacing w:after="0"/>
    </w:pPr>
    <w:rPr>
      <w:color w:val="auto"/>
    </w:rPr>
  </w:style>
  <w:style w:type="character" w:customStyle="1" w:styleId="NormalCondensedChar">
    <w:name w:val="Normal Condensed Char"/>
    <w:basedOn w:val="DefaultParagraphFont"/>
    <w:link w:val="NormalCondensed"/>
    <w:uiPriority w:val="1"/>
    <w:rsid w:val="002D2425"/>
    <w:rPr>
      <w:rFonts w:ascii="Roboto Regular" w:hAnsi="Roboto Regular"/>
      <w:sz w:val="21"/>
      <w:szCs w:val="24"/>
    </w:rPr>
  </w:style>
  <w:style w:type="paragraph" w:customStyle="1" w:styleId="Normal-Condensed">
    <w:name w:val="Normal - Condensed"/>
    <w:basedOn w:val="Normal"/>
    <w:link w:val="Normal-CondensedChar"/>
    <w:uiPriority w:val="1"/>
    <w:rsid w:val="00480709"/>
    <w:pPr>
      <w:tabs>
        <w:tab w:val="center" w:pos="682"/>
        <w:tab w:val="right" w:pos="1365"/>
      </w:tabs>
      <w:spacing w:after="0"/>
    </w:pPr>
    <w:rPr>
      <w:color w:val="auto"/>
    </w:rPr>
  </w:style>
  <w:style w:type="character" w:customStyle="1" w:styleId="Normal-CondensedChar">
    <w:name w:val="Normal - Condensed Char"/>
    <w:basedOn w:val="DefaultParagraphFont"/>
    <w:link w:val="Normal-Condensed"/>
    <w:uiPriority w:val="1"/>
    <w:rsid w:val="00480709"/>
    <w:rPr>
      <w:rFonts w:ascii="Roboto Regular" w:hAnsi="Roboto Regular"/>
      <w:sz w:val="21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79447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sRefBodyText">
    <w:name w:val="Endnotes &amp; Ref Body Text"/>
    <w:basedOn w:val="EndnoteReferencesTitle"/>
    <w:link w:val="EndnotesRefBodyTextChar"/>
    <w:uiPriority w:val="1"/>
    <w:qFormat/>
    <w:rsid w:val="001E7CC8"/>
    <w:pPr>
      <w:spacing w:before="120" w:after="0" w:afterAutospacing="0" w:line="240" w:lineRule="auto"/>
    </w:pPr>
    <w:rPr>
      <w:rFonts w:ascii="Roboto" w:hAnsi="Roboto"/>
      <w:sz w:val="18"/>
    </w:rPr>
  </w:style>
  <w:style w:type="character" w:customStyle="1" w:styleId="EndnoteReferencesTitleChar">
    <w:name w:val="Endnote &amp; References Title Char"/>
    <w:basedOn w:val="EndnoteTextChar"/>
    <w:link w:val="EndnoteReferencesTitle"/>
    <w:uiPriority w:val="8"/>
    <w:rsid w:val="00A8521F"/>
    <w:rPr>
      <w:rFonts w:ascii="Roboto Black" w:hAnsi="Roboto Black"/>
      <w:color w:val="66666C"/>
      <w:sz w:val="21"/>
      <w:szCs w:val="21"/>
    </w:rPr>
  </w:style>
  <w:style w:type="character" w:customStyle="1" w:styleId="EndnotesRefBodyTextChar">
    <w:name w:val="Endnotes &amp; Ref Body Text Char"/>
    <w:basedOn w:val="EndnoteReferencesTitleChar"/>
    <w:link w:val="EndnotesRefBodyText"/>
    <w:uiPriority w:val="1"/>
    <w:rsid w:val="001E7CC8"/>
    <w:rPr>
      <w:rFonts w:ascii="Roboto" w:hAnsi="Roboto"/>
      <w:color w:val="66666C"/>
      <w:sz w:val="18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C36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36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36A5"/>
    <w:rPr>
      <w:rFonts w:ascii="Roboto Regular" w:hAnsi="Roboto Regular"/>
      <w:color w:val="40434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36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36A5"/>
    <w:rPr>
      <w:rFonts w:ascii="Roboto Regular" w:hAnsi="Roboto Regular"/>
      <w:b/>
      <w:bCs/>
      <w:color w:val="40434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132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aroline.broder\Desktop\Communications%20memo%20DRAFT.dotx" TargetMode="External"/></Relationships>
</file>

<file path=word/theme/theme1.xml><?xml version="1.0" encoding="utf-8"?>
<a:theme xmlns:a="http://schemas.openxmlformats.org/drawingml/2006/main" name="My Them">
  <a:themeElements>
    <a:clrScheme name="MACPAC">
      <a:dk1>
        <a:srgbClr val="40434B"/>
      </a:dk1>
      <a:lt1>
        <a:srgbClr val="FFFFFF"/>
      </a:lt1>
      <a:dk2>
        <a:srgbClr val="65666C"/>
      </a:dk2>
      <a:lt2>
        <a:srgbClr val="FFFFFF"/>
      </a:lt2>
      <a:accent1>
        <a:srgbClr val="003461"/>
      </a:accent1>
      <a:accent2>
        <a:srgbClr val="175676"/>
      </a:accent2>
      <a:accent3>
        <a:srgbClr val="608BA3"/>
      </a:accent3>
      <a:accent4>
        <a:srgbClr val="ABC1CE"/>
      </a:accent4>
      <a:accent5>
        <a:srgbClr val="008170"/>
      </a:accent5>
      <a:accent6>
        <a:srgbClr val="2E9383"/>
      </a:accent6>
      <a:hlink>
        <a:srgbClr val="5CA1BE"/>
      </a:hlink>
      <a:folHlink>
        <a:srgbClr val="B2C7D7"/>
      </a:folHlink>
    </a:clrScheme>
    <a:fontScheme name="MACPAC">
      <a:majorFont>
        <a:latin typeface="Roboto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AEFE838-09D9-4E56-89BE-CC2CD77B32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Communications memo DRAFT</Template>
  <TotalTime>0</TotalTime>
  <Pages>3</Pages>
  <Words>1137</Words>
  <Characters>6482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Broder</dc:creator>
  <cp:lastModifiedBy>Caroline Broder</cp:lastModifiedBy>
  <cp:revision>2</cp:revision>
  <cp:lastPrinted>2021-05-24T19:07:00Z</cp:lastPrinted>
  <dcterms:created xsi:type="dcterms:W3CDTF">2022-05-10T13:11:00Z</dcterms:created>
  <dcterms:modified xsi:type="dcterms:W3CDTF">2022-05-10T13:11:00Z</dcterms:modified>
</cp:coreProperties>
</file>