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7A6CA" w14:textId="77777777" w:rsidR="001D042E" w:rsidRDefault="008216F3">
      <w:r>
        <w:t>Medicaid and CHIP Payment and Access Commission</w:t>
      </w:r>
    </w:p>
    <w:p w14:paraId="48166DD2" w14:textId="77777777" w:rsidR="008216F3" w:rsidRDefault="008216F3"/>
    <w:p w14:paraId="1F7FF459" w14:textId="77777777" w:rsidR="008216F3" w:rsidRPr="008216F3" w:rsidRDefault="008216F3" w:rsidP="008216F3">
      <w:r w:rsidRPr="008216F3">
        <w:t>The </w:t>
      </w:r>
      <w:r w:rsidRPr="008216F3">
        <w:rPr>
          <w:b/>
          <w:bCs/>
        </w:rPr>
        <w:t>Medi</w:t>
      </w:r>
      <w:r>
        <w:rPr>
          <w:b/>
          <w:bCs/>
        </w:rPr>
        <w:t>caid and CHIP</w:t>
      </w:r>
      <w:r w:rsidRPr="008216F3">
        <w:rPr>
          <w:b/>
          <w:bCs/>
        </w:rPr>
        <w:t xml:space="preserve"> Payment </w:t>
      </w:r>
      <w:r>
        <w:rPr>
          <w:b/>
          <w:bCs/>
        </w:rPr>
        <w:t>and Access Commission</w:t>
      </w:r>
      <w:r w:rsidRPr="008216F3">
        <w:t> (</w:t>
      </w:r>
      <w:r w:rsidRPr="008216F3">
        <w:rPr>
          <w:b/>
          <w:bCs/>
        </w:rPr>
        <w:t>M</w:t>
      </w:r>
      <w:r>
        <w:rPr>
          <w:b/>
          <w:bCs/>
        </w:rPr>
        <w:t>ACPAC</w:t>
      </w:r>
      <w:r w:rsidRPr="008216F3">
        <w:t>) is an independent, non-partisan legislative branch agency headquartered in </w:t>
      </w:r>
      <w:hyperlink r:id="rId7" w:tooltip="Washington, D.C." w:history="1">
        <w:r w:rsidRPr="008216F3">
          <w:rPr>
            <w:rStyle w:val="Hyperlink"/>
          </w:rPr>
          <w:t>Washington, D.C.</w:t>
        </w:r>
      </w:hyperlink>
      <w:r w:rsidRPr="008216F3">
        <w:t> </w:t>
      </w:r>
      <w:r>
        <w:t>MACPAC</w:t>
      </w:r>
      <w:r w:rsidRPr="008216F3">
        <w:t xml:space="preserve"> was established by the </w:t>
      </w:r>
      <w:hyperlink r:id="rId8" w:history="1">
        <w:r w:rsidRPr="008F55C8">
          <w:rPr>
            <w:rStyle w:val="Hyperlink"/>
          </w:rPr>
          <w:t>Children's Health Insurance Program Reauthorization Act</w:t>
        </w:r>
      </w:hyperlink>
      <w:r w:rsidRPr="008216F3">
        <w:t xml:space="preserve"> (CHIPRA) of 2009 and funded through </w:t>
      </w:r>
      <w:hyperlink r:id="rId9" w:history="1">
        <w:r w:rsidRPr="008F55C8">
          <w:rPr>
            <w:rStyle w:val="Hyperlink"/>
          </w:rPr>
          <w:t>the Patient Protection and Affordable Care Act</w:t>
        </w:r>
      </w:hyperlink>
      <w:r w:rsidRPr="008216F3">
        <w:t xml:space="preserve"> (PPACA) in March 2010. The Commission’s statutory charge requires that the Commission review and advise the Congress on federal and state Medicaid and CHIP policies on issues involving payment; access; eligibility; enrollment and retention, coverage; quality; and interactions of Medicaid and CHIP with Medicare and other components of the U.S. health care delivery system.</w:t>
      </w:r>
    </w:p>
    <w:p w14:paraId="0ACDB2C2" w14:textId="77777777" w:rsidR="008216F3" w:rsidRPr="008216F3" w:rsidRDefault="008216F3" w:rsidP="008216F3">
      <w:r w:rsidRPr="008216F3">
        <w:t>The commission's 17 members bring diverse expertise in the financing and delivery of health care services. Commissioners are appointed to three-year terms (subject to renewal) by the </w:t>
      </w:r>
      <w:hyperlink r:id="rId10" w:tooltip="Comptroller General of the United States" w:history="1">
        <w:r w:rsidRPr="008216F3">
          <w:rPr>
            <w:rStyle w:val="Hyperlink"/>
          </w:rPr>
          <w:t>Comptroller General of the United States</w:t>
        </w:r>
      </w:hyperlink>
      <w:r w:rsidRPr="008216F3">
        <w:t xml:space="preserve"> and serve part-time. </w:t>
      </w:r>
      <w:commentRangeStart w:id="0"/>
      <w:r w:rsidRPr="008216F3">
        <w:t>Its primary role is to advise the </w:t>
      </w:r>
      <w:hyperlink r:id="rId11" w:tooltip="United States Congress" w:history="1">
        <w:r w:rsidRPr="008216F3">
          <w:rPr>
            <w:rStyle w:val="Hyperlink"/>
          </w:rPr>
          <w:t>US Congress</w:t>
        </w:r>
      </w:hyperlink>
      <w:r w:rsidRPr="008216F3">
        <w:t> on issues affecting the administration of the </w:t>
      </w:r>
      <w:hyperlink r:id="rId12" w:tooltip="Medicare (United States)" w:history="1">
        <w:r w:rsidR="008F55C8" w:rsidRPr="008F55C8">
          <w:rPr>
            <w:rStyle w:val="Hyperlink"/>
          </w:rPr>
          <w:t>Medicaid</w:t>
        </w:r>
        <w:r w:rsidRPr="008F55C8">
          <w:rPr>
            <w:rStyle w:val="Hyperlink"/>
          </w:rPr>
          <w:t> </w:t>
        </w:r>
      </w:hyperlink>
      <w:r w:rsidR="008F55C8">
        <w:t xml:space="preserve">and </w:t>
      </w:r>
      <w:hyperlink r:id="rId13" w:history="1">
        <w:r w:rsidR="008F55C8" w:rsidRPr="008F55C8">
          <w:rPr>
            <w:rStyle w:val="Hyperlink"/>
          </w:rPr>
          <w:t>CHIP</w:t>
        </w:r>
      </w:hyperlink>
      <w:r w:rsidR="008F55C8">
        <w:t xml:space="preserve"> </w:t>
      </w:r>
      <w:r w:rsidRPr="008216F3">
        <w:t>program</w:t>
      </w:r>
      <w:r w:rsidR="00FD1A1F">
        <w:t>s</w:t>
      </w:r>
      <w:r w:rsidRPr="008216F3">
        <w:t>.</w:t>
      </w:r>
      <w:r w:rsidR="008F55C8" w:rsidRPr="008216F3">
        <w:t xml:space="preserve"> </w:t>
      </w:r>
      <w:commentRangeEnd w:id="0"/>
      <w:r w:rsidR="00F91EB1">
        <w:rPr>
          <w:rStyle w:val="CommentReference"/>
        </w:rPr>
        <w:commentReference w:id="0"/>
      </w:r>
    </w:p>
    <w:p w14:paraId="104F6757" w14:textId="77777777" w:rsidR="008216F3" w:rsidRDefault="00F91EB1" w:rsidP="008F55C8">
      <w:pPr>
        <w:rPr>
          <w:vertAlign w:val="superscript"/>
        </w:rPr>
      </w:pPr>
      <w:r>
        <w:t xml:space="preserve">As part of its statutory requirement, </w:t>
      </w:r>
      <w:r w:rsidR="008F55C8">
        <w:t>MACPAC</w:t>
      </w:r>
      <w:r w:rsidR="008216F3" w:rsidRPr="008216F3">
        <w:t xml:space="preserve"> produces two major reports to the </w:t>
      </w:r>
      <w:hyperlink r:id="rId17" w:tooltip="United States Congress" w:history="1">
        <w:r w:rsidR="008216F3" w:rsidRPr="008216F3">
          <w:rPr>
            <w:rStyle w:val="Hyperlink"/>
          </w:rPr>
          <w:t>United States Congress</w:t>
        </w:r>
      </w:hyperlink>
      <w:r w:rsidR="008216F3" w:rsidRPr="008216F3">
        <w:t xml:space="preserve"> each year that contain recommendations to improve </w:t>
      </w:r>
      <w:r w:rsidR="008F55C8">
        <w:t>Medicaid and CHIP</w:t>
      </w:r>
      <w:r w:rsidR="008216F3" w:rsidRPr="008216F3">
        <w:t>.</w:t>
      </w:r>
      <w:r w:rsidR="008216F3" w:rsidRPr="008F55C8">
        <w:rPr>
          <w:vertAlign w:val="superscript"/>
        </w:rPr>
        <w:t>[1</w:t>
      </w:r>
      <w:commentRangeStart w:id="1"/>
      <w:r w:rsidR="008216F3" w:rsidRPr="008F55C8">
        <w:rPr>
          <w:vertAlign w:val="superscript"/>
        </w:rPr>
        <w:t>]</w:t>
      </w:r>
      <w:r w:rsidR="008216F3" w:rsidRPr="008216F3">
        <w:t xml:space="preserve"> For example, its June </w:t>
      </w:r>
      <w:r w:rsidR="008F55C8">
        <w:t>2022</w:t>
      </w:r>
      <w:r w:rsidR="008216F3" w:rsidRPr="008216F3">
        <w:t xml:space="preserve"> report to Congress, </w:t>
      </w:r>
      <w:r w:rsidR="008F55C8">
        <w:t>“</w:t>
      </w:r>
      <w:r w:rsidR="008F55C8" w:rsidRPr="008F55C8">
        <w:t>A New Medicaid Access Monitoring System</w:t>
      </w:r>
      <w:r w:rsidR="008F55C8">
        <w:t xml:space="preserve">” </w:t>
      </w:r>
      <w:r w:rsidR="008216F3" w:rsidRPr="008216F3">
        <w:t xml:space="preserve">made several recommendations </w:t>
      </w:r>
      <w:r w:rsidR="008F55C8" w:rsidRPr="008F55C8">
        <w:t xml:space="preserve">to </w:t>
      </w:r>
      <w:r w:rsidR="008F55C8">
        <w:t>“</w:t>
      </w:r>
      <w:r w:rsidR="008F55C8" w:rsidRPr="008F55C8">
        <w:t>create a new and more robust system for monitoring access to care for Medicaid beneficiaries that would allow for comparisons across states and delivery systems</w:t>
      </w:r>
      <w:r w:rsidR="008216F3" w:rsidRPr="008216F3">
        <w:t>.</w:t>
      </w:r>
      <w:r w:rsidR="008F55C8">
        <w:t>”</w:t>
      </w:r>
      <w:r w:rsidR="008216F3" w:rsidRPr="008F55C8">
        <w:rPr>
          <w:vertAlign w:val="superscript"/>
        </w:rPr>
        <w:t>[2][3]</w:t>
      </w:r>
      <w:commentRangeEnd w:id="1"/>
      <w:r>
        <w:rPr>
          <w:rStyle w:val="CommentReference"/>
        </w:rPr>
        <w:commentReference w:id="1"/>
      </w:r>
    </w:p>
    <w:p w14:paraId="513C242F" w14:textId="77777777" w:rsidR="00FD1A1F" w:rsidRDefault="00FD1A1F" w:rsidP="008F55C8"/>
    <w:tbl>
      <w:tblPr>
        <w:tblW w:w="5299" w:type="dxa"/>
        <w:tblCellSpacing w:w="15" w:type="dxa"/>
        <w:tblInd w:w="240" w:type="dxa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370"/>
        <w:gridCol w:w="2929"/>
      </w:tblGrid>
      <w:tr w:rsidR="00FD1A1F" w:rsidRPr="00FD1A1F" w14:paraId="7205040B" w14:textId="77777777" w:rsidTr="00FD1A1F">
        <w:trPr>
          <w:trHeight w:val="557"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8F9FA"/>
            <w:tcMar>
              <w:top w:w="48" w:type="dxa"/>
              <w:left w:w="48" w:type="dxa"/>
              <w:bottom w:w="48" w:type="dxa"/>
              <w:right w:w="144" w:type="dxa"/>
            </w:tcMar>
            <w:vAlign w:val="center"/>
            <w:hideMark/>
          </w:tcPr>
          <w:p w14:paraId="0B450607" w14:textId="77777777" w:rsidR="00FD1A1F" w:rsidRPr="00FD1A1F" w:rsidRDefault="00FD1A1F" w:rsidP="00FD1A1F">
            <w:pPr>
              <w:spacing w:before="120" w:after="12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Medicaid</w:t>
            </w:r>
            <w:r w:rsidRPr="00FD1A1F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 xml:space="preserve"> Payment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and Access</w:t>
            </w:r>
            <w:r w:rsidRPr="00FD1A1F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 xml:space="preserve"> Commission</w:t>
            </w:r>
          </w:p>
        </w:tc>
      </w:tr>
      <w:tr w:rsidR="00FD1A1F" w:rsidRPr="00FD1A1F" w14:paraId="1DFCE550" w14:textId="77777777" w:rsidTr="00FD1A1F">
        <w:trPr>
          <w:trHeight w:val="547"/>
          <w:tblCellSpacing w:w="15" w:type="dxa"/>
        </w:trPr>
        <w:tc>
          <w:tcPr>
            <w:tcW w:w="0" w:type="auto"/>
            <w:shd w:val="clear" w:color="auto" w:fill="F8F9FA"/>
            <w:tcMar>
              <w:top w:w="48" w:type="dxa"/>
              <w:left w:w="48" w:type="dxa"/>
              <w:bottom w:w="48" w:type="dxa"/>
              <w:right w:w="144" w:type="dxa"/>
            </w:tcMar>
            <w:hideMark/>
          </w:tcPr>
          <w:p w14:paraId="45792177" w14:textId="77777777" w:rsidR="00FD1A1F" w:rsidRPr="00FD1A1F" w:rsidRDefault="00FD1A1F" w:rsidP="00FD1A1F">
            <w:pPr>
              <w:spacing w:before="120" w:after="12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D1A1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Abbreviation</w:t>
            </w:r>
          </w:p>
        </w:tc>
        <w:tc>
          <w:tcPr>
            <w:tcW w:w="0" w:type="auto"/>
            <w:shd w:val="clear" w:color="auto" w:fill="F8F9FA"/>
            <w:hideMark/>
          </w:tcPr>
          <w:p w14:paraId="5305BBA7" w14:textId="77777777" w:rsidR="00FD1A1F" w:rsidRPr="00FD1A1F" w:rsidRDefault="00FD1A1F" w:rsidP="00FD1A1F">
            <w:pPr>
              <w:spacing w:before="120" w:after="120" w:line="36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1A1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</w:t>
            </w:r>
            <w:r w:rsidRPr="00FD1A1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PAC</w:t>
            </w:r>
          </w:p>
        </w:tc>
      </w:tr>
      <w:tr w:rsidR="00FD1A1F" w:rsidRPr="00FD1A1F" w14:paraId="4E200425" w14:textId="77777777" w:rsidTr="00FD1A1F">
        <w:trPr>
          <w:trHeight w:val="557"/>
          <w:tblCellSpacing w:w="15" w:type="dxa"/>
        </w:trPr>
        <w:tc>
          <w:tcPr>
            <w:tcW w:w="0" w:type="auto"/>
            <w:shd w:val="clear" w:color="auto" w:fill="F8F9FA"/>
            <w:tcMar>
              <w:top w:w="48" w:type="dxa"/>
              <w:left w:w="48" w:type="dxa"/>
              <w:bottom w:w="48" w:type="dxa"/>
              <w:right w:w="144" w:type="dxa"/>
            </w:tcMar>
            <w:hideMark/>
          </w:tcPr>
          <w:p w14:paraId="09F5FA45" w14:textId="77777777" w:rsidR="00FD1A1F" w:rsidRPr="00FD1A1F" w:rsidRDefault="00FD1A1F" w:rsidP="00FD1A1F">
            <w:pPr>
              <w:spacing w:before="120" w:after="12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D1A1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0" w:type="auto"/>
            <w:shd w:val="clear" w:color="auto" w:fill="F8F9FA"/>
            <w:hideMark/>
          </w:tcPr>
          <w:p w14:paraId="3C8ED221" w14:textId="77777777" w:rsidR="00FD1A1F" w:rsidRPr="00FD1A1F" w:rsidRDefault="00FD1A1F" w:rsidP="00FD1A1F">
            <w:pPr>
              <w:spacing w:before="120" w:after="120" w:line="36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1A1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independent</w:t>
            </w:r>
          </w:p>
        </w:tc>
      </w:tr>
      <w:tr w:rsidR="00FD1A1F" w:rsidRPr="00FD1A1F" w14:paraId="513D58E3" w14:textId="77777777" w:rsidTr="00FD1A1F">
        <w:trPr>
          <w:trHeight w:val="547"/>
          <w:tblCellSpacing w:w="15" w:type="dxa"/>
        </w:trPr>
        <w:tc>
          <w:tcPr>
            <w:tcW w:w="0" w:type="auto"/>
            <w:shd w:val="clear" w:color="auto" w:fill="F8F9FA"/>
            <w:tcMar>
              <w:top w:w="48" w:type="dxa"/>
              <w:left w:w="48" w:type="dxa"/>
              <w:bottom w:w="48" w:type="dxa"/>
              <w:right w:w="144" w:type="dxa"/>
            </w:tcMar>
            <w:hideMark/>
          </w:tcPr>
          <w:p w14:paraId="3D4BD635" w14:textId="77777777" w:rsidR="00FD1A1F" w:rsidRPr="00FD1A1F" w:rsidRDefault="00FD1A1F" w:rsidP="00FD1A1F">
            <w:pPr>
              <w:spacing w:before="120" w:after="12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D1A1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Location</w:t>
            </w:r>
          </w:p>
        </w:tc>
        <w:tc>
          <w:tcPr>
            <w:tcW w:w="0" w:type="auto"/>
            <w:shd w:val="clear" w:color="auto" w:fill="F8F9FA"/>
            <w:hideMark/>
          </w:tcPr>
          <w:p w14:paraId="21659622" w14:textId="77777777" w:rsidR="00FD1A1F" w:rsidRPr="00FD1A1F" w:rsidRDefault="00BE472A" w:rsidP="00FD1A1F">
            <w:pPr>
              <w:numPr>
                <w:ilvl w:val="0"/>
                <w:numId w:val="2"/>
              </w:numPr>
              <w:spacing w:before="100" w:beforeAutospacing="1" w:after="0" w:line="360" w:lineRule="atLeast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8" w:tooltip="Washington, D.C." w:history="1">
              <w:r w:rsidR="00FD1A1F" w:rsidRPr="00FD1A1F">
                <w:rPr>
                  <w:rFonts w:ascii="Arial" w:eastAsia="Times New Roman" w:hAnsi="Arial" w:cs="Arial"/>
                  <w:color w:val="3366CC"/>
                  <w:sz w:val="18"/>
                  <w:szCs w:val="18"/>
                  <w:u w:val="single"/>
                </w:rPr>
                <w:t>Washington, D.C.</w:t>
              </w:r>
            </w:hyperlink>
          </w:p>
        </w:tc>
      </w:tr>
      <w:tr w:rsidR="00FD1A1F" w:rsidRPr="00FD1A1F" w14:paraId="2EB44580" w14:textId="77777777" w:rsidTr="00FD1A1F">
        <w:trPr>
          <w:trHeight w:val="54"/>
          <w:tblCellSpacing w:w="15" w:type="dxa"/>
        </w:trPr>
        <w:tc>
          <w:tcPr>
            <w:tcW w:w="0" w:type="auto"/>
            <w:shd w:val="clear" w:color="auto" w:fill="F8F9FA"/>
            <w:tcMar>
              <w:top w:w="48" w:type="dxa"/>
              <w:left w:w="48" w:type="dxa"/>
              <w:bottom w:w="48" w:type="dxa"/>
              <w:right w:w="144" w:type="dxa"/>
            </w:tcMar>
          </w:tcPr>
          <w:p w14:paraId="3987E1B2" w14:textId="77777777" w:rsidR="00FD1A1F" w:rsidRPr="00FD1A1F" w:rsidRDefault="00FD1A1F" w:rsidP="00FD1A1F">
            <w:pPr>
              <w:spacing w:before="120" w:after="12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8F9FA"/>
          </w:tcPr>
          <w:p w14:paraId="2CEA2C5A" w14:textId="77777777" w:rsidR="00FD1A1F" w:rsidRPr="00FD1A1F" w:rsidRDefault="00FD1A1F" w:rsidP="00FD1A1F">
            <w:pPr>
              <w:numPr>
                <w:ilvl w:val="0"/>
                <w:numId w:val="2"/>
              </w:numPr>
              <w:spacing w:before="100" w:beforeAutospacing="1" w:after="0" w:line="360" w:lineRule="atLeast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54DAF9F1" w14:textId="77777777" w:rsidR="00FD1A1F" w:rsidRDefault="00FD1A1F" w:rsidP="008F55C8"/>
    <w:p w14:paraId="6FB38676" w14:textId="77777777" w:rsidR="00FD1A1F" w:rsidRDefault="00FD1A1F" w:rsidP="008F55C8">
      <w:r>
        <w:t xml:space="preserve">Current Commissioners </w:t>
      </w:r>
      <w:r w:rsidRPr="008F55C8">
        <w:rPr>
          <w:vertAlign w:val="superscript"/>
        </w:rPr>
        <w:t>[</w:t>
      </w:r>
      <w:r>
        <w:rPr>
          <w:vertAlign w:val="superscript"/>
        </w:rPr>
        <w:t>4</w:t>
      </w:r>
      <w:r w:rsidRPr="008F55C8">
        <w:rPr>
          <w:vertAlign w:val="superscript"/>
        </w:rPr>
        <w:t>]</w:t>
      </w:r>
    </w:p>
    <w:p w14:paraId="553A5CFE" w14:textId="77777777" w:rsidR="00FD1A1F" w:rsidRDefault="00FD1A1F" w:rsidP="00FD1A1F"/>
    <w:p w14:paraId="3B0E6D7E" w14:textId="77777777" w:rsidR="00FD1A1F" w:rsidRPr="00FD1A1F" w:rsidRDefault="00FD1A1F" w:rsidP="00FD1A1F">
      <w:r>
        <w:t xml:space="preserve">Chair: </w:t>
      </w:r>
      <w:r w:rsidRPr="00FD1A1F">
        <w:t>Melanie Bella, MBA</w:t>
      </w:r>
    </w:p>
    <w:p w14:paraId="338B3FDC" w14:textId="77777777" w:rsidR="00FD1A1F" w:rsidRPr="00FD1A1F" w:rsidRDefault="00FD1A1F" w:rsidP="00FD1A1F">
      <w:r>
        <w:t xml:space="preserve">Vice Chair: </w:t>
      </w:r>
      <w:r w:rsidRPr="00FD1A1F">
        <w:t>Robert Duncan, MBA</w:t>
      </w:r>
    </w:p>
    <w:p w14:paraId="001DA089" w14:textId="77777777" w:rsidR="00FD1A1F" w:rsidRPr="00FD1A1F" w:rsidRDefault="00FD1A1F" w:rsidP="00FD1A1F">
      <w:r w:rsidRPr="00FD1A1F">
        <w:lastRenderedPageBreak/>
        <w:t>Heidi L. Allen, PhD, MSW</w:t>
      </w:r>
    </w:p>
    <w:p w14:paraId="0BA4516F" w14:textId="77777777" w:rsidR="00FD1A1F" w:rsidRPr="00FD1A1F" w:rsidRDefault="00FD1A1F" w:rsidP="00FD1A1F">
      <w:proofErr w:type="spellStart"/>
      <w:r w:rsidRPr="00FD1A1F">
        <w:t>Verlon</w:t>
      </w:r>
      <w:proofErr w:type="spellEnd"/>
      <w:r w:rsidRPr="00FD1A1F">
        <w:t xml:space="preserve"> Johnson, MPA</w:t>
      </w:r>
    </w:p>
    <w:p w14:paraId="39D4C281" w14:textId="77777777" w:rsidR="00FD1A1F" w:rsidRPr="00FD1A1F" w:rsidRDefault="00FD1A1F" w:rsidP="00FD1A1F">
      <w:r w:rsidRPr="00FD1A1F">
        <w:t>John B. McCarthy, MPA</w:t>
      </w:r>
    </w:p>
    <w:p w14:paraId="3236930A" w14:textId="77777777" w:rsidR="00FD1A1F" w:rsidRPr="00FD1A1F" w:rsidRDefault="00FD1A1F" w:rsidP="00FD1A1F">
      <w:r w:rsidRPr="00FD1A1F">
        <w:t xml:space="preserve">Katherine </w:t>
      </w:r>
      <w:proofErr w:type="spellStart"/>
      <w:r w:rsidRPr="00FD1A1F">
        <w:t>Weno</w:t>
      </w:r>
      <w:proofErr w:type="spellEnd"/>
      <w:r w:rsidRPr="00FD1A1F">
        <w:t>, DDS, JD</w:t>
      </w:r>
    </w:p>
    <w:p w14:paraId="72B3BC6C" w14:textId="77777777" w:rsidR="00FD1A1F" w:rsidRPr="00FD1A1F" w:rsidRDefault="00FD1A1F" w:rsidP="00FD1A1F">
      <w:r w:rsidRPr="00FD1A1F">
        <w:t>Sonja L. Bjork, JD</w:t>
      </w:r>
    </w:p>
    <w:p w14:paraId="74507A9C" w14:textId="77777777" w:rsidR="00FD1A1F" w:rsidRPr="00FD1A1F" w:rsidRDefault="00FD1A1F" w:rsidP="00FD1A1F">
      <w:r w:rsidRPr="00FD1A1F">
        <w:t>Tricia Brooks, MBA</w:t>
      </w:r>
    </w:p>
    <w:p w14:paraId="4E7CAAC8" w14:textId="77777777" w:rsidR="00FD1A1F" w:rsidRPr="00FD1A1F" w:rsidRDefault="00FD1A1F" w:rsidP="00FD1A1F">
      <w:r w:rsidRPr="00FD1A1F">
        <w:t xml:space="preserve">Jennifer L. </w:t>
      </w:r>
      <w:proofErr w:type="spellStart"/>
      <w:r w:rsidRPr="00FD1A1F">
        <w:t>Gerstorff</w:t>
      </w:r>
      <w:proofErr w:type="spellEnd"/>
      <w:r w:rsidRPr="00FD1A1F">
        <w:t>, FSA, MAAA</w:t>
      </w:r>
    </w:p>
    <w:p w14:paraId="1FB09B17" w14:textId="77777777" w:rsidR="00FD1A1F" w:rsidRPr="00FD1A1F" w:rsidRDefault="00FD1A1F" w:rsidP="00FD1A1F">
      <w:r w:rsidRPr="00FD1A1F">
        <w:t xml:space="preserve">Angelo P. </w:t>
      </w:r>
      <w:proofErr w:type="spellStart"/>
      <w:r w:rsidRPr="00FD1A1F">
        <w:t>Giardino</w:t>
      </w:r>
      <w:proofErr w:type="spellEnd"/>
      <w:r w:rsidRPr="00FD1A1F">
        <w:t>, MD, PhD, MPH</w:t>
      </w:r>
    </w:p>
    <w:p w14:paraId="553A926D" w14:textId="77777777" w:rsidR="00FD1A1F" w:rsidRPr="00FD1A1F" w:rsidRDefault="00FD1A1F" w:rsidP="00FD1A1F">
      <w:r w:rsidRPr="00FD1A1F">
        <w:t xml:space="preserve">Dennis </w:t>
      </w:r>
      <w:proofErr w:type="spellStart"/>
      <w:r w:rsidRPr="00FD1A1F">
        <w:t>Heaphy</w:t>
      </w:r>
      <w:proofErr w:type="spellEnd"/>
      <w:r w:rsidRPr="00FD1A1F">
        <w:t>, MPH, MEd, MDiv</w:t>
      </w:r>
    </w:p>
    <w:p w14:paraId="43104DF8" w14:textId="77777777" w:rsidR="00FD1A1F" w:rsidRPr="00FD1A1F" w:rsidRDefault="00FD1A1F" w:rsidP="00FD1A1F">
      <w:r w:rsidRPr="00FD1A1F">
        <w:t xml:space="preserve">Rhonda M. </w:t>
      </w:r>
      <w:proofErr w:type="spellStart"/>
      <w:r w:rsidRPr="00FD1A1F">
        <w:t>Medows</w:t>
      </w:r>
      <w:proofErr w:type="spellEnd"/>
      <w:r w:rsidRPr="00FD1A1F">
        <w:t>, MD</w:t>
      </w:r>
    </w:p>
    <w:p w14:paraId="638BEBEC" w14:textId="77777777" w:rsidR="00FD1A1F" w:rsidRPr="00FD1A1F" w:rsidRDefault="00FD1A1F" w:rsidP="00FD1A1F">
      <w:r w:rsidRPr="00FD1A1F">
        <w:t>Timothy Hill, MPA</w:t>
      </w:r>
    </w:p>
    <w:p w14:paraId="09E6ABDB" w14:textId="77777777" w:rsidR="00FD1A1F" w:rsidRPr="00FD1A1F" w:rsidRDefault="00FD1A1F" w:rsidP="00FD1A1F">
      <w:r w:rsidRPr="00FD1A1F">
        <w:t>Carolyn Ingram, MBA</w:t>
      </w:r>
    </w:p>
    <w:p w14:paraId="715BB258" w14:textId="77777777" w:rsidR="00FD1A1F" w:rsidRPr="00FD1A1F" w:rsidRDefault="00FD1A1F" w:rsidP="00FD1A1F">
      <w:r w:rsidRPr="00FD1A1F">
        <w:t>Patti Killingsworth</w:t>
      </w:r>
    </w:p>
    <w:p w14:paraId="65D5C63D" w14:textId="77777777" w:rsidR="00FD1A1F" w:rsidRPr="00FD1A1F" w:rsidRDefault="00FD1A1F" w:rsidP="00FD1A1F">
      <w:r w:rsidRPr="00FD1A1F">
        <w:t>Adrienne McFadden, MD, JD</w:t>
      </w:r>
    </w:p>
    <w:p w14:paraId="5522FE21" w14:textId="77777777" w:rsidR="00FD1A1F" w:rsidRPr="00FD1A1F" w:rsidRDefault="00FD1A1F" w:rsidP="00FD1A1F">
      <w:r w:rsidRPr="00FD1A1F">
        <w:t>Jami Snyder, MA</w:t>
      </w:r>
    </w:p>
    <w:p w14:paraId="3A7C2E60" w14:textId="77777777" w:rsidR="008216F3" w:rsidRDefault="008216F3"/>
    <w:p w14:paraId="490BF26A" w14:textId="77777777" w:rsidR="008F55C8" w:rsidRDefault="008F55C8">
      <w:r>
        <w:t>See Also:</w:t>
      </w:r>
    </w:p>
    <w:p w14:paraId="6A5FA8AB" w14:textId="77777777" w:rsidR="008F55C8" w:rsidRDefault="00BE472A" w:rsidP="008F55C8">
      <w:pPr>
        <w:pStyle w:val="ListParagraph"/>
        <w:numPr>
          <w:ilvl w:val="0"/>
          <w:numId w:val="1"/>
        </w:numPr>
      </w:pPr>
      <w:hyperlink r:id="rId19" w:history="1">
        <w:proofErr w:type="spellStart"/>
        <w:r w:rsidR="008F55C8" w:rsidRPr="008F55C8">
          <w:rPr>
            <w:rStyle w:val="Hyperlink"/>
          </w:rPr>
          <w:t>MedPA</w:t>
        </w:r>
        <w:bookmarkStart w:id="2" w:name="_GoBack"/>
        <w:bookmarkEnd w:id="2"/>
        <w:r w:rsidR="008F55C8" w:rsidRPr="008F55C8">
          <w:rPr>
            <w:rStyle w:val="Hyperlink"/>
          </w:rPr>
          <w:t>C</w:t>
        </w:r>
        <w:proofErr w:type="spellEnd"/>
      </w:hyperlink>
    </w:p>
    <w:commentRangeStart w:id="3"/>
    <w:p w14:paraId="72D691FE" w14:textId="77777777" w:rsidR="008F55C8" w:rsidRPr="008F55C8" w:rsidRDefault="00BE472A" w:rsidP="008F55C8">
      <w:pPr>
        <w:numPr>
          <w:ilvl w:val="0"/>
          <w:numId w:val="1"/>
        </w:numPr>
      </w:pPr>
      <w:r>
        <w:fldChar w:fldCharType="begin"/>
      </w:r>
      <w:r>
        <w:instrText xml:space="preserve"> HYPERLINK "https://en.wikipedia.org/wiki/Accountable_care_organization" \o "Accountable care organization" </w:instrText>
      </w:r>
      <w:r>
        <w:fldChar w:fldCharType="separate"/>
      </w:r>
      <w:r w:rsidR="008F55C8" w:rsidRPr="008F55C8">
        <w:rPr>
          <w:rStyle w:val="Hyperlink"/>
        </w:rPr>
        <w:t>Accountable care organization</w:t>
      </w:r>
      <w:r>
        <w:rPr>
          <w:rStyle w:val="Hyperlink"/>
        </w:rPr>
        <w:fldChar w:fldCharType="end"/>
      </w:r>
      <w:commentRangeEnd w:id="3"/>
      <w:r w:rsidR="00F91EB1">
        <w:rPr>
          <w:rStyle w:val="CommentReference"/>
        </w:rPr>
        <w:commentReference w:id="3"/>
      </w:r>
    </w:p>
    <w:p w14:paraId="2CABB05D" w14:textId="77777777" w:rsidR="008F55C8" w:rsidRPr="008F55C8" w:rsidRDefault="00BE472A" w:rsidP="008F55C8">
      <w:pPr>
        <w:numPr>
          <w:ilvl w:val="0"/>
          <w:numId w:val="1"/>
        </w:numPr>
      </w:pPr>
      <w:hyperlink r:id="rId20" w:tooltip="Independent Payment Advisory Board" w:history="1">
        <w:r w:rsidR="008F55C8" w:rsidRPr="008F55C8">
          <w:rPr>
            <w:rStyle w:val="Hyperlink"/>
          </w:rPr>
          <w:t>Independent Payment Advisory Board</w:t>
        </w:r>
      </w:hyperlink>
    </w:p>
    <w:p w14:paraId="5199B9A0" w14:textId="77777777" w:rsidR="008F55C8" w:rsidRDefault="00BE472A" w:rsidP="008F55C8">
      <w:pPr>
        <w:numPr>
          <w:ilvl w:val="0"/>
          <w:numId w:val="1"/>
        </w:numPr>
      </w:pPr>
      <w:hyperlink r:id="rId21" w:tooltip="Specialty Society Relative Value Scale Update Committee" w:history="1">
        <w:r w:rsidR="008F55C8" w:rsidRPr="008F55C8">
          <w:rPr>
            <w:rStyle w:val="Hyperlink"/>
          </w:rPr>
          <w:t>Specialty Society Relative Value Scale Update Committee</w:t>
        </w:r>
      </w:hyperlink>
      <w:r w:rsidR="008F55C8" w:rsidRPr="008F55C8">
        <w:t> (or Relative Value Update Committee; RUC)</w:t>
      </w:r>
    </w:p>
    <w:p w14:paraId="117300CD" w14:textId="77777777" w:rsidR="00FD1A1F" w:rsidRDefault="00FD1A1F" w:rsidP="00FD1A1F"/>
    <w:p w14:paraId="03F26B81" w14:textId="77777777" w:rsidR="00FD1A1F" w:rsidRDefault="00FD1A1F" w:rsidP="00FD1A1F">
      <w:r>
        <w:t>References</w:t>
      </w:r>
    </w:p>
    <w:p w14:paraId="0612DBBB" w14:textId="77777777" w:rsidR="00FD1A1F" w:rsidRDefault="00FD1A1F" w:rsidP="00FD1A1F">
      <w:r>
        <w:t>(LINK) all footnotes</w:t>
      </w:r>
    </w:p>
    <w:p w14:paraId="1C843A53" w14:textId="77777777" w:rsidR="00FD1A1F" w:rsidRDefault="00FD1A1F" w:rsidP="00FD1A1F"/>
    <w:p w14:paraId="17BE4E22" w14:textId="77777777" w:rsidR="00FD1A1F" w:rsidRDefault="00FD1A1F" w:rsidP="00FD1A1F">
      <w:r>
        <w:t>External Link</w:t>
      </w:r>
    </w:p>
    <w:p w14:paraId="7AC828DE" w14:textId="77777777" w:rsidR="00FD1A1F" w:rsidRPr="008F55C8" w:rsidRDefault="00FD1A1F" w:rsidP="00FD1A1F">
      <w:r>
        <w:t xml:space="preserve">(LINK) Official MACPAC website </w:t>
      </w:r>
    </w:p>
    <w:p w14:paraId="6BD4C787" w14:textId="77777777" w:rsidR="008F55C8" w:rsidRDefault="008F55C8"/>
    <w:sectPr w:rsidR="008F55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Caroline Broder" w:date="2023-09-05T11:44:00Z" w:initials="CB">
    <w:p w14:paraId="1E44F7E1" w14:textId="77777777" w:rsidR="00F91EB1" w:rsidRDefault="00F91EB1">
      <w:pPr>
        <w:pStyle w:val="CommentText"/>
      </w:pPr>
      <w:r>
        <w:rPr>
          <w:rStyle w:val="CommentReference"/>
        </w:rPr>
        <w:annotationRef/>
      </w:r>
      <w:r>
        <w:t xml:space="preserve">I’d move this up and then our boiler plate says something else…so add that. It mentions States, etc. </w:t>
      </w:r>
    </w:p>
  </w:comment>
  <w:comment w:id="1" w:author="Caroline Broder" w:date="2023-09-05T11:45:00Z" w:initials="CB">
    <w:p w14:paraId="56E62D55" w14:textId="77777777" w:rsidR="00F91EB1" w:rsidRDefault="00F91EB1">
      <w:pPr>
        <w:pStyle w:val="CommentText"/>
      </w:pPr>
      <w:r>
        <w:rPr>
          <w:rStyle w:val="CommentReference"/>
        </w:rPr>
        <w:annotationRef/>
      </w:r>
      <w:r>
        <w:t xml:space="preserve">I’d remove. But include some of the other publications we produce. </w:t>
      </w:r>
      <w:proofErr w:type="spellStart"/>
      <w:r>
        <w:t>MACStats</w:t>
      </w:r>
      <w:proofErr w:type="spellEnd"/>
      <w:r>
        <w:t xml:space="preserve">, etc. </w:t>
      </w:r>
    </w:p>
  </w:comment>
  <w:comment w:id="3" w:author="Caroline Broder" w:date="2023-09-05T11:46:00Z" w:initials="CB">
    <w:p w14:paraId="5765F15E" w14:textId="77777777" w:rsidR="00F91EB1" w:rsidRDefault="00F91EB1">
      <w:pPr>
        <w:pStyle w:val="CommentText"/>
      </w:pPr>
      <w:r>
        <w:rPr>
          <w:rStyle w:val="CommentReference"/>
        </w:rPr>
        <w:annotationRef/>
      </w:r>
      <w:r>
        <w:t>Why this?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E44F7E1" w15:done="0"/>
  <w15:commentEx w15:paraId="56E62D55" w15:done="0"/>
  <w15:commentEx w15:paraId="5765F15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44F7E1" w16cid:durableId="28A19307"/>
  <w16cid:commentId w16cid:paraId="56E62D55" w16cid:durableId="28A19350"/>
  <w16cid:commentId w16cid:paraId="5765F15E" w16cid:durableId="28A193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A662E" w14:textId="77777777" w:rsidR="00BE472A" w:rsidRDefault="00BE472A" w:rsidP="00FD1A1F">
      <w:pPr>
        <w:spacing w:after="0" w:line="240" w:lineRule="auto"/>
      </w:pPr>
      <w:r>
        <w:separator/>
      </w:r>
    </w:p>
  </w:endnote>
  <w:endnote w:type="continuationSeparator" w:id="0">
    <w:p w14:paraId="4D792B04" w14:textId="77777777" w:rsidR="00BE472A" w:rsidRDefault="00BE472A" w:rsidP="00FD1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3E976" w14:textId="77777777" w:rsidR="00BE472A" w:rsidRDefault="00BE472A" w:rsidP="00FD1A1F">
      <w:pPr>
        <w:spacing w:after="0" w:line="240" w:lineRule="auto"/>
      </w:pPr>
      <w:r>
        <w:separator/>
      </w:r>
    </w:p>
  </w:footnote>
  <w:footnote w:type="continuationSeparator" w:id="0">
    <w:p w14:paraId="2975E2DB" w14:textId="77777777" w:rsidR="00BE472A" w:rsidRDefault="00BE472A" w:rsidP="00FD1A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2A92"/>
    <w:multiLevelType w:val="multilevel"/>
    <w:tmpl w:val="9D9E5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631FBC"/>
    <w:multiLevelType w:val="multilevel"/>
    <w:tmpl w:val="3FD89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ine Broder">
    <w15:presenceInfo w15:providerId="AD" w15:userId="S-1-5-21-3485863069-124748819-3185306422-71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F3"/>
    <w:rsid w:val="000713E0"/>
    <w:rsid w:val="001814B7"/>
    <w:rsid w:val="001D042E"/>
    <w:rsid w:val="007108FB"/>
    <w:rsid w:val="007C3926"/>
    <w:rsid w:val="008216F3"/>
    <w:rsid w:val="008F55C8"/>
    <w:rsid w:val="00BE472A"/>
    <w:rsid w:val="00E7747F"/>
    <w:rsid w:val="00F91EB1"/>
    <w:rsid w:val="00FD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4B2E3"/>
  <w15:chartTrackingRefBased/>
  <w15:docId w15:val="{B27F889B-6F57-4139-97E6-7201450A8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55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6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6F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F55C8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F55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F55C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D1A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1A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1A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1A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1A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1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A1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1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A1F"/>
  </w:style>
  <w:style w:type="paragraph" w:styleId="Footer">
    <w:name w:val="footer"/>
    <w:basedOn w:val="Normal"/>
    <w:link w:val="FooterChar"/>
    <w:uiPriority w:val="99"/>
    <w:unhideWhenUsed/>
    <w:rsid w:val="00FD1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7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0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76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8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9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52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1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9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3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0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74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3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2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72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24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2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9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2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55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8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66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32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63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1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5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4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source.org/wiki/Children%27s_Health_Insurance_Program_Reauthorization_Act_of_2009/Title_VI" TargetMode="External"/><Relationship Id="rId13" Type="http://schemas.openxmlformats.org/officeDocument/2006/relationships/hyperlink" Target="https://en.wikipedia.org/wiki/Children%27s_Health_Insurance_Program" TargetMode="External"/><Relationship Id="rId18" Type="http://schemas.openxmlformats.org/officeDocument/2006/relationships/hyperlink" Target="https://en.wikipedia.org/wiki/Washington,_D.C.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.wikipedia.org/wiki/Specialty_Society_Relative_Value_Scale_Update_Committee" TargetMode="External"/><Relationship Id="rId7" Type="http://schemas.openxmlformats.org/officeDocument/2006/relationships/hyperlink" Target="https://en.wikipedia.org/wiki/Washington,_D.C." TargetMode="External"/><Relationship Id="rId12" Type="http://schemas.openxmlformats.org/officeDocument/2006/relationships/hyperlink" Target="https://en.wikipedia.org/wiki/Medicaid" TargetMode="External"/><Relationship Id="rId17" Type="http://schemas.openxmlformats.org/officeDocument/2006/relationships/hyperlink" Target="https://en.wikipedia.org/wiki/United_States_Congress" TargetMode="Externa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20" Type="http://schemas.openxmlformats.org/officeDocument/2006/relationships/hyperlink" Target="https://en.wikipedia.org/wiki/Independent_Payment_Advisory_Boar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.wikipedia.org/wiki/United_States_Congres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en.wikipedia.org/wiki/Comptroller_General_of_the_United_States" TargetMode="External"/><Relationship Id="rId19" Type="http://schemas.openxmlformats.org/officeDocument/2006/relationships/hyperlink" Target="https://en.wikipedia.org/wiki/Medicare_Payment_Advisory_Commiss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source.org/wiki/Patient_Protection_and_Affordable_Care_Act" TargetMode="Externa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Raible</dc:creator>
  <cp:keywords/>
  <dc:description/>
  <cp:lastModifiedBy>Caroline Broder</cp:lastModifiedBy>
  <cp:revision>2</cp:revision>
  <dcterms:created xsi:type="dcterms:W3CDTF">2023-09-05T15:47:00Z</dcterms:created>
  <dcterms:modified xsi:type="dcterms:W3CDTF">2023-09-05T15:47:00Z</dcterms:modified>
</cp:coreProperties>
</file>